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F6CE9" w14:textId="3ADAB53E" w:rsidR="006B129A" w:rsidRPr="0064648B" w:rsidRDefault="006B129A" w:rsidP="006B129A">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#10</w:t>
      </w:r>
      <w:r w:rsidR="00EE14CB">
        <w:rPr>
          <w:rFonts w:ascii="Arial" w:hAnsi="Arial" w:cs="Arial"/>
          <w:b/>
          <w:noProof/>
          <w:szCs w:val="20"/>
          <w:lang w:val="en-GB" w:eastAsia="en-US"/>
        </w:rPr>
        <w:t>8</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2D79A2" w:rsidRPr="002D79A2">
        <w:rPr>
          <w:rFonts w:ascii="Arial" w:hAnsi="Arial" w:cs="Arial"/>
          <w:b/>
          <w:noProof/>
          <w:szCs w:val="20"/>
          <w:lang w:val="en-GB" w:eastAsia="en-US"/>
        </w:rPr>
        <w:t>R4-23</w:t>
      </w:r>
      <w:r w:rsidR="00364CBF">
        <w:rPr>
          <w:rFonts w:ascii="Arial" w:hAnsi="Arial" w:cs="Arial"/>
          <w:b/>
          <w:noProof/>
          <w:szCs w:val="20"/>
          <w:lang w:val="en-GB" w:eastAsia="en-US"/>
        </w:rPr>
        <w:t>11337</w:t>
      </w:r>
    </w:p>
    <w:p w14:paraId="3176EBC6" w14:textId="1B9EA4A6" w:rsidR="00C43CFC" w:rsidRDefault="00FB3212" w:rsidP="00C43CFC">
      <w:pPr>
        <w:tabs>
          <w:tab w:val="left" w:pos="1985"/>
        </w:tabs>
        <w:spacing w:after="120"/>
        <w:rPr>
          <w:rFonts w:ascii="Arial" w:eastAsia="SimSun" w:hAnsi="Arial" w:cs="Arial"/>
          <w:b/>
          <w:noProof/>
          <w:lang w:val="en-GB"/>
        </w:rPr>
      </w:pPr>
      <w:r w:rsidRPr="00DF0371">
        <w:rPr>
          <w:rFonts w:ascii="Arial" w:hAnsi="Arial" w:cs="Arial"/>
          <w:b/>
          <w:noProof/>
        </w:rPr>
        <w:t>Toulouse, France, Aug. 21 – 25</w:t>
      </w:r>
      <w:r w:rsidR="00C43CFC" w:rsidRPr="008246F0">
        <w:rPr>
          <w:rFonts w:ascii="Arial" w:eastAsia="SimSun" w:hAnsi="Arial" w:cs="Arial"/>
          <w:b/>
          <w:noProof/>
          <w:lang w:val="en-GB"/>
        </w:rPr>
        <w:t>, 2023</w:t>
      </w:r>
    </w:p>
    <w:p w14:paraId="57CA4489" w14:textId="2FE066E3"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C43CFC">
        <w:rPr>
          <w:rFonts w:ascii="Arial" w:hAnsi="Arial" w:cs="Arial"/>
          <w:b/>
          <w:sz w:val="22"/>
          <w:szCs w:val="22"/>
        </w:rPr>
        <w:t>8</w:t>
      </w:r>
      <w:r>
        <w:rPr>
          <w:rFonts w:ascii="Arial" w:hAnsi="Arial" w:cs="Arial"/>
          <w:b/>
          <w:sz w:val="22"/>
          <w:szCs w:val="22"/>
        </w:rPr>
        <w:t>.</w:t>
      </w:r>
      <w:r w:rsidR="0017014C">
        <w:rPr>
          <w:rFonts w:ascii="Arial" w:hAnsi="Arial" w:cs="Arial"/>
          <w:b/>
          <w:sz w:val="22"/>
          <w:szCs w:val="22"/>
        </w:rPr>
        <w:t>7</w:t>
      </w:r>
      <w:r>
        <w:rPr>
          <w:rFonts w:ascii="Arial" w:hAnsi="Arial" w:cs="Arial"/>
          <w:b/>
          <w:sz w:val="22"/>
          <w:szCs w:val="22"/>
        </w:rPr>
        <w:t>.</w:t>
      </w:r>
      <w:r w:rsidR="00EA59EF">
        <w:rPr>
          <w:rFonts w:ascii="Arial" w:hAnsi="Arial" w:cs="Arial"/>
          <w:b/>
          <w:sz w:val="22"/>
          <w:szCs w:val="22"/>
        </w:rPr>
        <w:t>3</w:t>
      </w:r>
      <w:r w:rsidR="00294DDA">
        <w:rPr>
          <w:rFonts w:ascii="Arial" w:hAnsi="Arial" w:cs="Arial"/>
          <w:b/>
          <w:sz w:val="22"/>
          <w:szCs w:val="22"/>
        </w:rPr>
        <w:t>.</w:t>
      </w:r>
      <w:r w:rsidR="00DB613B">
        <w:rPr>
          <w:rFonts w:ascii="Arial" w:hAnsi="Arial" w:cs="Arial"/>
          <w:b/>
          <w:sz w:val="22"/>
          <w:szCs w:val="22"/>
        </w:rPr>
        <w:t>3</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49C1D6A5"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25B40" w:rsidRPr="00725B40">
        <w:rPr>
          <w:rFonts w:ascii="Arial" w:hAnsi="Arial" w:cs="Arial"/>
          <w:b/>
          <w:sz w:val="22"/>
          <w:szCs w:val="22"/>
        </w:rPr>
        <w:t xml:space="preserve">On </w:t>
      </w:r>
      <w:r w:rsidR="00DB613B" w:rsidRPr="00DB613B">
        <w:rPr>
          <w:rFonts w:ascii="Arial" w:hAnsi="Arial" w:cs="Arial"/>
          <w:b/>
          <w:sz w:val="22"/>
          <w:szCs w:val="22"/>
        </w:rPr>
        <w:t>RLM and BFD/CBD</w:t>
      </w:r>
      <w:r w:rsidR="00DB613B">
        <w:rPr>
          <w:rFonts w:ascii="Arial" w:hAnsi="Arial" w:cs="Arial"/>
          <w:b/>
          <w:sz w:val="22"/>
          <w:szCs w:val="22"/>
        </w:rPr>
        <w:t xml:space="preserve"> </w:t>
      </w:r>
      <w:r w:rsidR="00725B40" w:rsidRPr="00725B40">
        <w:rPr>
          <w:rFonts w:ascii="Arial" w:hAnsi="Arial" w:cs="Arial"/>
          <w:b/>
          <w:sz w:val="22"/>
          <w:szCs w:val="22"/>
        </w:rPr>
        <w:t>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3BF93AEB" w14:textId="5E99360D" w:rsidR="00FB78A4" w:rsidRDefault="00294DDA" w:rsidP="00C35796">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9E14A2">
        <w:rPr>
          <w:sz w:val="20"/>
          <w:szCs w:val="20"/>
          <w:lang w:eastAsia="ja-JP"/>
        </w:rPr>
        <w:t>7</w:t>
      </w:r>
      <w:r>
        <w:rPr>
          <w:sz w:val="20"/>
          <w:szCs w:val="20"/>
          <w:lang w:eastAsia="ja-JP"/>
        </w:rPr>
        <w:t xml:space="preserve">, </w:t>
      </w:r>
      <w:r w:rsidR="009E14A2">
        <w:rPr>
          <w:sz w:val="20"/>
          <w:szCs w:val="20"/>
          <w:lang w:eastAsia="ja-JP"/>
        </w:rPr>
        <w:t xml:space="preserve">discussion </w:t>
      </w:r>
      <w:proofErr w:type="gramStart"/>
      <w:r w:rsidR="009E14A2">
        <w:rPr>
          <w:sz w:val="20"/>
          <w:szCs w:val="20"/>
          <w:lang w:eastAsia="ja-JP"/>
        </w:rPr>
        <w:t>continued on</w:t>
      </w:r>
      <w:proofErr w:type="gramEnd"/>
      <w:r w:rsidR="009E14A2">
        <w:rPr>
          <w:sz w:val="20"/>
          <w:szCs w:val="20"/>
          <w:lang w:eastAsia="ja-JP"/>
        </w:rPr>
        <w:t xml:space="preserve"> w</w:t>
      </w:r>
      <w:r w:rsidR="009E14A2" w:rsidRPr="009E14A2">
        <w:rPr>
          <w:sz w:val="20"/>
          <w:szCs w:val="20"/>
          <w:lang w:eastAsia="ja-JP"/>
        </w:rPr>
        <w:t>hether to enhance TRP specific CBD procedure</w:t>
      </w:r>
      <w:r w:rsidR="009E14A2">
        <w:rPr>
          <w:sz w:val="20"/>
          <w:szCs w:val="20"/>
          <w:lang w:eastAsia="ja-JP"/>
        </w:rPr>
        <w:t xml:space="preserve">. The options </w:t>
      </w:r>
      <w:r w:rsidR="00DD0A60">
        <w:rPr>
          <w:sz w:val="20"/>
          <w:szCs w:val="20"/>
          <w:lang w:eastAsia="ja-JP"/>
        </w:rPr>
        <w:t>were included in the</w:t>
      </w:r>
      <w:r w:rsidR="00FB78A4">
        <w:rPr>
          <w:sz w:val="20"/>
          <w:szCs w:val="20"/>
          <w:lang w:eastAsia="ja-JP"/>
        </w:rPr>
        <w:t xml:space="preserve"> WF</w:t>
      </w:r>
      <w:r w:rsidR="0000193D">
        <w:rPr>
          <w:sz w:val="20"/>
          <w:szCs w:val="20"/>
          <w:lang w:eastAsia="ja-JP"/>
        </w:rPr>
        <w:t xml:space="preserve"> </w:t>
      </w:r>
      <w:r w:rsidR="0065563F">
        <w:rPr>
          <w:sz w:val="20"/>
          <w:szCs w:val="20"/>
          <w:lang w:eastAsia="ja-JP"/>
        </w:rPr>
        <w:t>[1]</w:t>
      </w:r>
      <w:r w:rsidR="00DD0A60">
        <w:rPr>
          <w:sz w:val="20"/>
          <w:szCs w:val="20"/>
          <w:lang w:eastAsia="ja-JP"/>
        </w:rPr>
        <w:t xml:space="preserve">, </w:t>
      </w:r>
      <w:r w:rsidR="00FB78A4">
        <w:rPr>
          <w:sz w:val="20"/>
          <w:szCs w:val="20"/>
          <w:lang w:eastAsia="ja-JP"/>
        </w:rPr>
        <w:t xml:space="preserve">copied below. </w:t>
      </w:r>
    </w:p>
    <w:p w14:paraId="3906A3CE" w14:textId="77777777" w:rsidR="009E14A2" w:rsidRPr="009E14A2" w:rsidRDefault="009E14A2" w:rsidP="009E14A2">
      <w:pPr>
        <w:outlineLvl w:val="2"/>
        <w:rPr>
          <w:b/>
          <w:color w:val="000000" w:themeColor="text1"/>
          <w:sz w:val="20"/>
          <w:szCs w:val="20"/>
          <w:u w:val="single"/>
          <w:lang w:eastAsia="ko-KR"/>
        </w:rPr>
      </w:pPr>
      <w:r w:rsidRPr="009E14A2">
        <w:rPr>
          <w:b/>
          <w:color w:val="000000" w:themeColor="text1"/>
          <w:sz w:val="20"/>
          <w:szCs w:val="20"/>
          <w:u w:val="single"/>
          <w:lang w:eastAsia="ko-KR"/>
        </w:rPr>
        <w:t xml:space="preserve">Issue 2-2-2: Whether to enhance TRP specific CBD </w:t>
      </w:r>
      <w:proofErr w:type="gramStart"/>
      <w:r w:rsidRPr="009E14A2">
        <w:rPr>
          <w:b/>
          <w:color w:val="000000" w:themeColor="text1"/>
          <w:sz w:val="20"/>
          <w:szCs w:val="20"/>
          <w:u w:val="single"/>
          <w:lang w:eastAsia="ko-KR"/>
        </w:rPr>
        <w:t>procedure</w:t>
      </w:r>
      <w:proofErr w:type="gramEnd"/>
    </w:p>
    <w:p w14:paraId="4EC6E350" w14:textId="77777777" w:rsidR="009E14A2" w:rsidRPr="009E14A2" w:rsidRDefault="009E14A2" w:rsidP="009E14A2">
      <w:pPr>
        <w:spacing w:afterLines="50" w:after="120"/>
        <w:rPr>
          <w:b/>
          <w:bCs/>
          <w:color w:val="0070C0"/>
          <w:sz w:val="20"/>
          <w:szCs w:val="20"/>
        </w:rPr>
      </w:pPr>
      <w:r w:rsidRPr="009E14A2">
        <w:rPr>
          <w:b/>
          <w:bCs/>
          <w:color w:val="0070C0"/>
          <w:sz w:val="20"/>
          <w:szCs w:val="20"/>
        </w:rPr>
        <w:t xml:space="preserve">&lt;Way forward &gt;: </w:t>
      </w:r>
    </w:p>
    <w:p w14:paraId="3F0B46DC" w14:textId="77777777" w:rsidR="009E14A2" w:rsidRPr="009E14A2" w:rsidRDefault="009E14A2" w:rsidP="009E14A2">
      <w:pPr>
        <w:pStyle w:val="ListParagraph"/>
        <w:numPr>
          <w:ilvl w:val="0"/>
          <w:numId w:val="36"/>
        </w:numPr>
        <w:spacing w:after="120"/>
        <w:ind w:left="720"/>
        <w:contextualSpacing w:val="0"/>
        <w:rPr>
          <w:color w:val="000000" w:themeColor="text1"/>
          <w:sz w:val="20"/>
          <w:szCs w:val="20"/>
        </w:rPr>
      </w:pPr>
      <w:r w:rsidRPr="009E14A2">
        <w:rPr>
          <w:color w:val="000000" w:themeColor="text1"/>
          <w:sz w:val="20"/>
          <w:szCs w:val="20"/>
        </w:rPr>
        <w:t>Proposals</w:t>
      </w:r>
    </w:p>
    <w:p w14:paraId="2EAA34BF" w14:textId="77777777" w:rsidR="009E14A2" w:rsidRPr="009E14A2" w:rsidRDefault="009E14A2" w:rsidP="009E14A2">
      <w:pPr>
        <w:pStyle w:val="ListParagraph"/>
        <w:numPr>
          <w:ilvl w:val="1"/>
          <w:numId w:val="36"/>
        </w:numPr>
        <w:spacing w:after="120"/>
        <w:ind w:left="1440"/>
        <w:contextualSpacing w:val="0"/>
        <w:rPr>
          <w:color w:val="000000" w:themeColor="text1"/>
          <w:sz w:val="20"/>
          <w:szCs w:val="20"/>
        </w:rPr>
      </w:pPr>
      <w:r w:rsidRPr="009E14A2">
        <w:rPr>
          <w:color w:val="000000" w:themeColor="text1"/>
          <w:sz w:val="20"/>
          <w:szCs w:val="20"/>
        </w:rPr>
        <w:t>Option 1: (Apple)</w:t>
      </w:r>
    </w:p>
    <w:p w14:paraId="52B66086" w14:textId="77777777" w:rsidR="009E14A2" w:rsidRPr="009E14A2" w:rsidRDefault="009E14A2" w:rsidP="009E14A2">
      <w:pPr>
        <w:pStyle w:val="ListParagraph"/>
        <w:numPr>
          <w:ilvl w:val="2"/>
          <w:numId w:val="36"/>
        </w:numPr>
        <w:spacing w:after="120"/>
        <w:contextualSpacing w:val="0"/>
        <w:rPr>
          <w:color w:val="000000" w:themeColor="text1"/>
          <w:sz w:val="20"/>
          <w:szCs w:val="20"/>
        </w:rPr>
      </w:pPr>
      <w:r w:rsidRPr="009E14A2">
        <w:rPr>
          <w:color w:val="000000" w:themeColor="text1"/>
          <w:sz w:val="20"/>
          <w:szCs w:val="20"/>
        </w:rPr>
        <w:t xml:space="preserve">It is proposed to </w:t>
      </w:r>
      <w:proofErr w:type="gramStart"/>
      <w:r w:rsidRPr="009E14A2">
        <w:rPr>
          <w:color w:val="000000" w:themeColor="text1"/>
          <w:sz w:val="20"/>
          <w:szCs w:val="20"/>
        </w:rPr>
        <w:t>make a decision</w:t>
      </w:r>
      <w:proofErr w:type="gramEnd"/>
      <w:r w:rsidRPr="009E14A2">
        <w:rPr>
          <w:color w:val="000000" w:themeColor="text1"/>
          <w:sz w:val="20"/>
          <w:szCs w:val="20"/>
        </w:rPr>
        <w:t xml:space="preserve"> if the issues </w:t>
      </w:r>
      <w:r w:rsidRPr="009E14A2">
        <w:rPr>
          <w:bCs/>
          <w:iCs/>
          <w:sz w:val="20"/>
          <w:szCs w:val="20"/>
        </w:rPr>
        <w:t xml:space="preserve">in R4-2307348 </w:t>
      </w:r>
      <w:r w:rsidRPr="009E14A2">
        <w:rPr>
          <w:color w:val="000000" w:themeColor="text1"/>
          <w:sz w:val="20"/>
          <w:szCs w:val="20"/>
        </w:rPr>
        <w:t>should be addressed to ensure system performance, and if the necessary requirements can be defined to ensure the expected UE behavior.</w:t>
      </w:r>
    </w:p>
    <w:p w14:paraId="39A1C60D" w14:textId="77777777" w:rsidR="009E14A2" w:rsidRPr="009E14A2" w:rsidRDefault="009E14A2" w:rsidP="009E14A2">
      <w:pPr>
        <w:pStyle w:val="ListParagraph"/>
        <w:numPr>
          <w:ilvl w:val="1"/>
          <w:numId w:val="36"/>
        </w:numPr>
        <w:spacing w:after="120"/>
        <w:ind w:left="1440"/>
        <w:contextualSpacing w:val="0"/>
        <w:rPr>
          <w:color w:val="000000" w:themeColor="text1"/>
          <w:sz w:val="20"/>
          <w:szCs w:val="20"/>
        </w:rPr>
      </w:pPr>
      <w:r w:rsidRPr="009E14A2">
        <w:rPr>
          <w:rFonts w:hint="eastAsia"/>
          <w:color w:val="000000" w:themeColor="text1"/>
          <w:sz w:val="20"/>
          <w:szCs w:val="20"/>
        </w:rPr>
        <w:t>O</w:t>
      </w:r>
      <w:r w:rsidRPr="009E14A2">
        <w:rPr>
          <w:color w:val="000000" w:themeColor="text1"/>
          <w:sz w:val="20"/>
          <w:szCs w:val="20"/>
        </w:rPr>
        <w:t>ption 2: (vivo)</w:t>
      </w:r>
    </w:p>
    <w:p w14:paraId="0E37C49B" w14:textId="77777777" w:rsidR="009E14A2" w:rsidRPr="009E14A2" w:rsidRDefault="009E14A2" w:rsidP="009E14A2">
      <w:pPr>
        <w:pStyle w:val="ListParagraph"/>
        <w:numPr>
          <w:ilvl w:val="2"/>
          <w:numId w:val="36"/>
        </w:numPr>
        <w:overflowPunct w:val="0"/>
        <w:autoSpaceDE w:val="0"/>
        <w:autoSpaceDN w:val="0"/>
        <w:adjustRightInd w:val="0"/>
        <w:spacing w:after="120"/>
        <w:contextualSpacing w:val="0"/>
        <w:textAlignment w:val="baseline"/>
        <w:rPr>
          <w:color w:val="000000" w:themeColor="text1"/>
          <w:sz w:val="20"/>
          <w:szCs w:val="20"/>
        </w:rPr>
      </w:pPr>
      <w:r w:rsidRPr="009E14A2">
        <w:rPr>
          <w:color w:val="000000" w:themeColor="text1"/>
          <w:sz w:val="20"/>
          <w:szCs w:val="20"/>
        </w:rPr>
        <w:t>For TRP specific link recovery, enhancement on BFD/CBD may be considered in Rel-19.</w:t>
      </w:r>
    </w:p>
    <w:p w14:paraId="0C7E26A8" w14:textId="77777777" w:rsidR="009E14A2" w:rsidRPr="009E14A2" w:rsidRDefault="009E14A2" w:rsidP="009E14A2">
      <w:pPr>
        <w:pStyle w:val="ListParagraph"/>
        <w:numPr>
          <w:ilvl w:val="1"/>
          <w:numId w:val="36"/>
        </w:numPr>
        <w:spacing w:after="120"/>
        <w:ind w:left="1440"/>
        <w:contextualSpacing w:val="0"/>
        <w:rPr>
          <w:color w:val="000000" w:themeColor="text1"/>
          <w:sz w:val="20"/>
          <w:szCs w:val="20"/>
        </w:rPr>
      </w:pPr>
      <w:r w:rsidRPr="009E14A2">
        <w:rPr>
          <w:rFonts w:hint="eastAsia"/>
          <w:color w:val="000000" w:themeColor="text1"/>
          <w:sz w:val="20"/>
          <w:szCs w:val="20"/>
        </w:rPr>
        <w:t>O</w:t>
      </w:r>
      <w:r w:rsidRPr="009E14A2">
        <w:rPr>
          <w:color w:val="000000" w:themeColor="text1"/>
          <w:sz w:val="20"/>
          <w:szCs w:val="20"/>
        </w:rPr>
        <w:t>ption 3: (MediaTek)</w:t>
      </w:r>
    </w:p>
    <w:p w14:paraId="5E9DC549" w14:textId="77777777" w:rsidR="009E14A2" w:rsidRPr="009E14A2" w:rsidRDefault="009E14A2" w:rsidP="009E14A2">
      <w:pPr>
        <w:pStyle w:val="ListParagraph"/>
        <w:numPr>
          <w:ilvl w:val="2"/>
          <w:numId w:val="36"/>
        </w:numPr>
        <w:spacing w:after="120"/>
        <w:contextualSpacing w:val="0"/>
        <w:rPr>
          <w:color w:val="000000" w:themeColor="text1"/>
          <w:sz w:val="20"/>
          <w:szCs w:val="20"/>
        </w:rPr>
      </w:pPr>
      <w:r w:rsidRPr="009E14A2">
        <w:rPr>
          <w:sz w:val="20"/>
          <w:szCs w:val="20"/>
        </w:rPr>
        <w:t>Proposal 4: Rel-17 TRP specific BFD/CBD procedure can resume the failure beam from each RSs set with different QCL type D from two TRPs. No new enhancement is needed for multi-Rx UEs.</w:t>
      </w:r>
    </w:p>
    <w:p w14:paraId="65A65B95" w14:textId="77777777" w:rsidR="009E14A2" w:rsidRPr="009E14A2" w:rsidRDefault="009E14A2" w:rsidP="009E14A2">
      <w:pPr>
        <w:pStyle w:val="ListParagraph"/>
        <w:numPr>
          <w:ilvl w:val="1"/>
          <w:numId w:val="36"/>
        </w:numPr>
        <w:spacing w:after="120"/>
        <w:ind w:left="1440"/>
        <w:contextualSpacing w:val="0"/>
        <w:rPr>
          <w:color w:val="000000" w:themeColor="text1"/>
          <w:sz w:val="20"/>
          <w:szCs w:val="20"/>
        </w:rPr>
      </w:pPr>
      <w:r w:rsidRPr="009E14A2">
        <w:rPr>
          <w:color w:val="000000" w:themeColor="text1"/>
          <w:sz w:val="20"/>
          <w:szCs w:val="20"/>
        </w:rPr>
        <w:t>Option 4</w:t>
      </w:r>
    </w:p>
    <w:p w14:paraId="3A1449B5" w14:textId="77777777" w:rsidR="009E14A2" w:rsidRPr="009E14A2" w:rsidRDefault="009E14A2" w:rsidP="009E14A2">
      <w:pPr>
        <w:pStyle w:val="ListParagraph"/>
        <w:numPr>
          <w:ilvl w:val="2"/>
          <w:numId w:val="36"/>
        </w:numPr>
        <w:overflowPunct w:val="0"/>
        <w:autoSpaceDE w:val="0"/>
        <w:autoSpaceDN w:val="0"/>
        <w:adjustRightInd w:val="0"/>
        <w:spacing w:after="120"/>
        <w:contextualSpacing w:val="0"/>
        <w:textAlignment w:val="baseline"/>
        <w:rPr>
          <w:color w:val="000000" w:themeColor="text1"/>
          <w:sz w:val="20"/>
          <w:szCs w:val="20"/>
        </w:rPr>
      </w:pPr>
      <w:r w:rsidRPr="009E14A2">
        <w:rPr>
          <w:rFonts w:eastAsiaTheme="minorEastAsia"/>
          <w:sz w:val="20"/>
          <w:szCs w:val="20"/>
        </w:rPr>
        <w:t>RAN4 to not consider simultaneously formed multiple UE Rx beam based RLM and BFD/CBD on multiple resources from two TRPs.</w:t>
      </w:r>
    </w:p>
    <w:p w14:paraId="56EF95DC" w14:textId="76DC8B41" w:rsidR="00C56501" w:rsidRDefault="00C56501" w:rsidP="00C35796">
      <w:pPr>
        <w:pStyle w:val="B1"/>
        <w:overflowPunct w:val="0"/>
        <w:autoSpaceDE w:val="0"/>
        <w:autoSpaceDN w:val="0"/>
        <w:adjustRightInd w:val="0"/>
        <w:spacing w:before="180" w:after="180"/>
        <w:ind w:left="0" w:firstLine="0"/>
        <w:textAlignment w:val="baseline"/>
        <w:rPr>
          <w:sz w:val="20"/>
          <w:szCs w:val="20"/>
        </w:rPr>
      </w:pPr>
      <w:r>
        <w:rPr>
          <w:sz w:val="20"/>
          <w:szCs w:val="20"/>
        </w:rPr>
        <w:t xml:space="preserve">In addition, there was discussion on the </w:t>
      </w:r>
      <w:r w:rsidRPr="00C56501">
        <w:rPr>
          <w:color w:val="000000" w:themeColor="text1"/>
          <w:sz w:val="20"/>
          <w:szCs w:val="20"/>
        </w:rPr>
        <w:t>P</w:t>
      </w:r>
      <w:r w:rsidRPr="00C56501">
        <w:rPr>
          <w:color w:val="000000" w:themeColor="text1"/>
          <w:sz w:val="20"/>
          <w:szCs w:val="20"/>
          <w:vertAlign w:val="subscript"/>
        </w:rPr>
        <w:t>TRP</w:t>
      </w:r>
      <w:r>
        <w:rPr>
          <w:sz w:val="20"/>
          <w:szCs w:val="20"/>
        </w:rPr>
        <w:t xml:space="preserve"> factor as shown below. </w:t>
      </w:r>
    </w:p>
    <w:p w14:paraId="08AA3D13" w14:textId="77777777" w:rsidR="00C56501" w:rsidRPr="00C56501" w:rsidRDefault="00C56501" w:rsidP="00C56501">
      <w:pPr>
        <w:rPr>
          <w:b/>
          <w:bCs/>
          <w:sz w:val="20"/>
          <w:szCs w:val="20"/>
        </w:rPr>
      </w:pPr>
      <w:r w:rsidRPr="00C56501">
        <w:rPr>
          <w:b/>
          <w:bCs/>
          <w:sz w:val="20"/>
          <w:szCs w:val="20"/>
        </w:rPr>
        <w:t>Sub-topic 2-2: TRP specific RLM and BFD/CBD</w:t>
      </w:r>
    </w:p>
    <w:p w14:paraId="05F5BDC6" w14:textId="77777777" w:rsidR="00C56501" w:rsidRPr="00C56501" w:rsidRDefault="00C56501" w:rsidP="00C56501">
      <w:pPr>
        <w:outlineLvl w:val="2"/>
        <w:rPr>
          <w:b/>
          <w:color w:val="000000" w:themeColor="text1"/>
          <w:sz w:val="20"/>
          <w:szCs w:val="20"/>
          <w:u w:val="single"/>
          <w:lang w:eastAsia="ko-KR"/>
        </w:rPr>
      </w:pPr>
      <w:r w:rsidRPr="00C56501">
        <w:rPr>
          <w:b/>
          <w:color w:val="000000" w:themeColor="text1"/>
          <w:sz w:val="20"/>
          <w:szCs w:val="20"/>
          <w:u w:val="single"/>
          <w:lang w:eastAsia="ko-KR"/>
        </w:rPr>
        <w:t>Issue 2-2-1: TRP specific BFD/CBD requirements enhancement for multi-Rx</w:t>
      </w:r>
    </w:p>
    <w:p w14:paraId="3F7E0D6D" w14:textId="77777777" w:rsidR="00C56501" w:rsidRPr="00C56501" w:rsidRDefault="00C56501" w:rsidP="00C56501">
      <w:pPr>
        <w:pStyle w:val="ListParagraph"/>
        <w:numPr>
          <w:ilvl w:val="0"/>
          <w:numId w:val="36"/>
        </w:numPr>
        <w:spacing w:after="120"/>
        <w:contextualSpacing w:val="0"/>
        <w:rPr>
          <w:color w:val="000000" w:themeColor="text1"/>
          <w:sz w:val="20"/>
          <w:szCs w:val="20"/>
        </w:rPr>
      </w:pPr>
      <w:r w:rsidRPr="00C56501">
        <w:rPr>
          <w:color w:val="000000" w:themeColor="text1"/>
          <w:sz w:val="20"/>
          <w:szCs w:val="20"/>
        </w:rPr>
        <w:t>Option 1: (Ericsson, Nokia, ZTE)</w:t>
      </w:r>
    </w:p>
    <w:p w14:paraId="61D5E6C9" w14:textId="77777777" w:rsidR="00C56501" w:rsidRPr="00C56501" w:rsidRDefault="00C56501" w:rsidP="00C56501">
      <w:pPr>
        <w:pStyle w:val="ListParagraph"/>
        <w:numPr>
          <w:ilvl w:val="1"/>
          <w:numId w:val="36"/>
        </w:numPr>
        <w:spacing w:after="120"/>
        <w:contextualSpacing w:val="0"/>
        <w:rPr>
          <w:color w:val="000000" w:themeColor="text1"/>
          <w:sz w:val="20"/>
          <w:szCs w:val="20"/>
        </w:rPr>
      </w:pPr>
      <w:r w:rsidRPr="00C56501">
        <w:rPr>
          <w:color w:val="000000" w:themeColor="text1"/>
          <w:sz w:val="20"/>
          <w:szCs w:val="20"/>
        </w:rPr>
        <w:t>Consider P</w:t>
      </w:r>
      <w:r w:rsidRPr="00C56501">
        <w:rPr>
          <w:color w:val="000000" w:themeColor="text1"/>
          <w:sz w:val="20"/>
          <w:szCs w:val="20"/>
          <w:vertAlign w:val="subscript"/>
        </w:rPr>
        <w:t>TRP</w:t>
      </w:r>
      <w:r w:rsidRPr="00C56501">
        <w:rPr>
          <w:color w:val="000000" w:themeColor="text1"/>
          <w:sz w:val="20"/>
          <w:szCs w:val="20"/>
        </w:rPr>
        <w:t>=1 for the TRP specific BFD/CBD requirements for multi-Rx operation.</w:t>
      </w:r>
    </w:p>
    <w:p w14:paraId="6603A534" w14:textId="77777777" w:rsidR="00C56501" w:rsidRPr="00C56501" w:rsidRDefault="00C56501" w:rsidP="00C56501">
      <w:pPr>
        <w:pStyle w:val="ListParagraph"/>
        <w:numPr>
          <w:ilvl w:val="2"/>
          <w:numId w:val="36"/>
        </w:numPr>
        <w:spacing w:after="120"/>
        <w:contextualSpacing w:val="0"/>
        <w:rPr>
          <w:color w:val="000000" w:themeColor="text1"/>
          <w:sz w:val="20"/>
          <w:szCs w:val="20"/>
        </w:rPr>
      </w:pPr>
      <w:r w:rsidRPr="00C56501">
        <w:rPr>
          <w:color w:val="000000" w:themeColor="text1"/>
          <w:sz w:val="20"/>
          <w:szCs w:val="20"/>
        </w:rPr>
        <w:t>For multi-DCI only.</w:t>
      </w:r>
    </w:p>
    <w:p w14:paraId="34E5A338" w14:textId="77777777" w:rsidR="00C56501" w:rsidRPr="00C56501" w:rsidRDefault="00C56501" w:rsidP="00C56501">
      <w:pPr>
        <w:pStyle w:val="ListParagraph"/>
        <w:numPr>
          <w:ilvl w:val="0"/>
          <w:numId w:val="36"/>
        </w:numPr>
        <w:spacing w:after="120"/>
        <w:contextualSpacing w:val="0"/>
        <w:rPr>
          <w:color w:val="000000" w:themeColor="text1"/>
          <w:sz w:val="20"/>
          <w:szCs w:val="20"/>
        </w:rPr>
      </w:pPr>
      <w:r w:rsidRPr="00C56501">
        <w:rPr>
          <w:color w:val="000000" w:themeColor="text1"/>
          <w:sz w:val="20"/>
          <w:szCs w:val="20"/>
        </w:rPr>
        <w:t>Option 3: (QC, Huawei, Samsung, MTK)</w:t>
      </w:r>
    </w:p>
    <w:p w14:paraId="68B36153" w14:textId="77777777" w:rsidR="00C56501" w:rsidRPr="00C56501" w:rsidRDefault="00C56501" w:rsidP="00C56501">
      <w:pPr>
        <w:pStyle w:val="ListParagraph"/>
        <w:numPr>
          <w:ilvl w:val="1"/>
          <w:numId w:val="36"/>
        </w:numPr>
        <w:spacing w:after="120"/>
        <w:contextualSpacing w:val="0"/>
        <w:rPr>
          <w:color w:val="000000" w:themeColor="text1"/>
          <w:sz w:val="20"/>
          <w:szCs w:val="20"/>
        </w:rPr>
      </w:pPr>
      <w:r w:rsidRPr="00C56501">
        <w:rPr>
          <w:color w:val="000000" w:themeColor="text1"/>
          <w:sz w:val="20"/>
          <w:szCs w:val="20"/>
        </w:rPr>
        <w:t>Reuse R17 TRP specific BFD/CBD requirement for multi-RX operation.</w:t>
      </w:r>
    </w:p>
    <w:p w14:paraId="17519B8E" w14:textId="7DC9074F" w:rsidR="0051004D" w:rsidRPr="00C35796" w:rsidRDefault="00083414" w:rsidP="00C35796">
      <w:pPr>
        <w:pStyle w:val="B1"/>
        <w:overflowPunct w:val="0"/>
        <w:autoSpaceDE w:val="0"/>
        <w:autoSpaceDN w:val="0"/>
        <w:adjustRightInd w:val="0"/>
        <w:spacing w:before="180" w:after="180"/>
        <w:ind w:left="0" w:firstLine="0"/>
        <w:textAlignment w:val="baseline"/>
        <w:rPr>
          <w:i/>
          <w:iCs/>
          <w:sz w:val="20"/>
          <w:szCs w:val="20"/>
          <w:lang w:eastAsia="ja-JP"/>
        </w:rPr>
      </w:pPr>
      <w:r>
        <w:rPr>
          <w:sz w:val="20"/>
          <w:szCs w:val="20"/>
        </w:rPr>
        <w:t xml:space="preserve">In this contribution, we </w:t>
      </w:r>
      <w:r w:rsidR="00DD0A60">
        <w:rPr>
          <w:sz w:val="20"/>
          <w:szCs w:val="20"/>
        </w:rPr>
        <w:t xml:space="preserve">continue to </w:t>
      </w:r>
      <w:r w:rsidR="009E14A2">
        <w:rPr>
          <w:sz w:val="20"/>
          <w:szCs w:val="20"/>
        </w:rPr>
        <w:t>share our view</w:t>
      </w:r>
      <w:r w:rsidR="00C56501">
        <w:rPr>
          <w:sz w:val="20"/>
          <w:szCs w:val="20"/>
        </w:rPr>
        <w:t>s.</w:t>
      </w:r>
    </w:p>
    <w:p w14:paraId="42E3FB41" w14:textId="2BBF79A8" w:rsidR="004C5265" w:rsidRDefault="008E7986" w:rsidP="005037D3">
      <w:pPr>
        <w:pStyle w:val="Heading1"/>
      </w:pPr>
      <w:r>
        <w:t>2</w:t>
      </w:r>
      <w:r>
        <w:tab/>
      </w:r>
      <w:r w:rsidR="0077432F">
        <w:t>Discussion</w:t>
      </w:r>
    </w:p>
    <w:p w14:paraId="5235A414" w14:textId="4F24F675" w:rsidR="006912E1" w:rsidRPr="00562500" w:rsidRDefault="00562500" w:rsidP="00562500">
      <w:pPr>
        <w:pStyle w:val="Heading2"/>
      </w:pPr>
      <w:r>
        <w:t xml:space="preserve">2.1 </w:t>
      </w:r>
      <w:r w:rsidR="00233A83" w:rsidRPr="00562500">
        <w:t xml:space="preserve">Whether to enhance TRP specific CBD </w:t>
      </w:r>
      <w:proofErr w:type="gramStart"/>
      <w:r w:rsidR="00233A83" w:rsidRPr="00562500">
        <w:t>procedure</w:t>
      </w:r>
      <w:proofErr w:type="gramEnd"/>
    </w:p>
    <w:p w14:paraId="36EB4BAA" w14:textId="77777777" w:rsidR="00233A83" w:rsidRPr="00233A83" w:rsidRDefault="00233A83" w:rsidP="006912E1">
      <w:pPr>
        <w:rPr>
          <w:color w:val="000000"/>
          <w:sz w:val="20"/>
          <w:szCs w:val="20"/>
          <w:u w:val="single"/>
          <w:lang w:val="en-GB"/>
        </w:rPr>
      </w:pPr>
    </w:p>
    <w:p w14:paraId="42F4B0F4" w14:textId="6ED5D472" w:rsidR="00D75994" w:rsidRPr="00D75994" w:rsidRDefault="00D75994" w:rsidP="00D75994">
      <w:pPr>
        <w:rPr>
          <w:color w:val="000000"/>
          <w:sz w:val="20"/>
          <w:szCs w:val="20"/>
          <w:lang w:val="en-GB"/>
        </w:rPr>
      </w:pPr>
      <w:r w:rsidRPr="00D75994">
        <w:rPr>
          <w:color w:val="000000"/>
          <w:sz w:val="20"/>
          <w:szCs w:val="20"/>
          <w:lang w:val="en-GB"/>
        </w:rPr>
        <w:lastRenderedPageBreak/>
        <w:t xml:space="preserve">In R17, TRP-specific BFR is based on </w:t>
      </w:r>
      <w:proofErr w:type="spellStart"/>
      <w:r w:rsidRPr="00D75994">
        <w:rPr>
          <w:color w:val="000000"/>
          <w:sz w:val="20"/>
          <w:szCs w:val="20"/>
          <w:lang w:val="en-GB"/>
        </w:rPr>
        <w:t>SCell</w:t>
      </w:r>
      <w:proofErr w:type="spellEnd"/>
      <w:r w:rsidRPr="00D75994">
        <w:rPr>
          <w:color w:val="000000"/>
          <w:sz w:val="20"/>
          <w:szCs w:val="20"/>
          <w:lang w:val="en-GB"/>
        </w:rPr>
        <w:t xml:space="preserve"> BFR framework (using BFR MAC CE)</w:t>
      </w:r>
    </w:p>
    <w:p w14:paraId="4035522A" w14:textId="77777777" w:rsidR="00D75994" w:rsidRPr="008071F7" w:rsidRDefault="00D75994" w:rsidP="008071F7">
      <w:pPr>
        <w:pStyle w:val="ListParagraph"/>
        <w:numPr>
          <w:ilvl w:val="0"/>
          <w:numId w:val="45"/>
        </w:numPr>
        <w:rPr>
          <w:color w:val="000000"/>
          <w:sz w:val="20"/>
          <w:szCs w:val="20"/>
          <w:lang w:val="en-GB"/>
        </w:rPr>
      </w:pPr>
      <w:r w:rsidRPr="008071F7">
        <w:rPr>
          <w:color w:val="000000"/>
          <w:sz w:val="20"/>
          <w:szCs w:val="20"/>
          <w:lang w:val="en-GB"/>
        </w:rPr>
        <w:t>Two beam failure detection (BFD) RS sets are configured</w:t>
      </w:r>
    </w:p>
    <w:p w14:paraId="2DF75956" w14:textId="589DE0B6" w:rsidR="0065563F" w:rsidRPr="008071F7" w:rsidRDefault="00D75994" w:rsidP="008071F7">
      <w:pPr>
        <w:pStyle w:val="ListParagraph"/>
        <w:numPr>
          <w:ilvl w:val="0"/>
          <w:numId w:val="45"/>
        </w:numPr>
        <w:rPr>
          <w:color w:val="000000"/>
          <w:sz w:val="20"/>
          <w:szCs w:val="20"/>
          <w:lang w:val="en-GB"/>
        </w:rPr>
      </w:pPr>
      <w:r w:rsidRPr="008071F7">
        <w:rPr>
          <w:color w:val="000000"/>
          <w:sz w:val="20"/>
          <w:szCs w:val="20"/>
          <w:lang w:val="en-GB"/>
        </w:rPr>
        <w:t>Two candidate beam detection (CBD) RS sets are configured</w:t>
      </w:r>
    </w:p>
    <w:p w14:paraId="4953EAC3" w14:textId="77777777" w:rsidR="00716606" w:rsidRDefault="00716606" w:rsidP="00E77840">
      <w:pPr>
        <w:autoSpaceDE w:val="0"/>
        <w:autoSpaceDN w:val="0"/>
        <w:adjustRightInd w:val="0"/>
        <w:jc w:val="both"/>
        <w:rPr>
          <w:color w:val="000000"/>
          <w:sz w:val="20"/>
          <w:szCs w:val="20"/>
        </w:rPr>
      </w:pPr>
    </w:p>
    <w:p w14:paraId="4B4F1728" w14:textId="3C7C72D4" w:rsidR="009E14A2" w:rsidRDefault="005925F8" w:rsidP="00AE70E4">
      <w:pPr>
        <w:autoSpaceDE w:val="0"/>
        <w:autoSpaceDN w:val="0"/>
        <w:adjustRightInd w:val="0"/>
        <w:jc w:val="both"/>
        <w:rPr>
          <w:color w:val="000000"/>
          <w:sz w:val="20"/>
          <w:szCs w:val="20"/>
        </w:rPr>
      </w:pPr>
      <w:r>
        <w:rPr>
          <w:color w:val="000000"/>
          <w:sz w:val="20"/>
          <w:szCs w:val="20"/>
        </w:rPr>
        <w:t>W</w:t>
      </w:r>
      <w:r w:rsidR="009E14A2">
        <w:rPr>
          <w:color w:val="000000"/>
          <w:sz w:val="20"/>
          <w:szCs w:val="20"/>
        </w:rPr>
        <w:t xml:space="preserve">e agree that the current </w:t>
      </w:r>
      <w:r w:rsidR="009E14A2" w:rsidRPr="009E14A2">
        <w:rPr>
          <w:color w:val="000000"/>
          <w:sz w:val="20"/>
          <w:szCs w:val="20"/>
        </w:rPr>
        <w:t>R17 TRP specific BFD/CBD procedure</w:t>
      </w:r>
      <w:r w:rsidR="009E14A2">
        <w:rPr>
          <w:color w:val="000000"/>
          <w:sz w:val="20"/>
          <w:szCs w:val="20"/>
        </w:rPr>
        <w:t xml:space="preserve"> does not consider how to better support/enable the simultaneous reception from two TRPs by a UE. In other words, when a UE monitors and measures </w:t>
      </w:r>
      <w:r w:rsidR="005F4AD6">
        <w:rPr>
          <w:color w:val="000000"/>
          <w:sz w:val="20"/>
          <w:szCs w:val="20"/>
        </w:rPr>
        <w:t>two BFD/CBD sets</w:t>
      </w:r>
      <w:r w:rsidR="009E14A2">
        <w:rPr>
          <w:color w:val="000000"/>
          <w:sz w:val="20"/>
          <w:szCs w:val="20"/>
        </w:rPr>
        <w:t xml:space="preserve">, the UE is not required to always try to enable simultaneous reception. One of the reasons is such multi-RX UEs have not been seriously considered for deployment until this R18 RAN4 WI. </w:t>
      </w:r>
    </w:p>
    <w:p w14:paraId="6B4E32B9" w14:textId="77777777" w:rsidR="009E14A2" w:rsidRDefault="009E14A2" w:rsidP="00AE70E4">
      <w:pPr>
        <w:autoSpaceDE w:val="0"/>
        <w:autoSpaceDN w:val="0"/>
        <w:adjustRightInd w:val="0"/>
        <w:jc w:val="both"/>
        <w:rPr>
          <w:color w:val="000000"/>
          <w:sz w:val="20"/>
          <w:szCs w:val="20"/>
        </w:rPr>
      </w:pPr>
    </w:p>
    <w:p w14:paraId="7481FDB2" w14:textId="61DD4D40" w:rsidR="005F4AD6" w:rsidRDefault="009E14A2" w:rsidP="00AE70E4">
      <w:pPr>
        <w:autoSpaceDE w:val="0"/>
        <w:autoSpaceDN w:val="0"/>
        <w:adjustRightInd w:val="0"/>
        <w:jc w:val="both"/>
        <w:rPr>
          <w:color w:val="000000"/>
          <w:sz w:val="20"/>
          <w:szCs w:val="20"/>
        </w:rPr>
      </w:pPr>
      <w:r>
        <w:rPr>
          <w:color w:val="000000"/>
          <w:sz w:val="20"/>
          <w:szCs w:val="20"/>
        </w:rPr>
        <w:t xml:space="preserve">As pointed out, if the BFD/CBD sets are </w:t>
      </w:r>
      <w:r w:rsidR="005F4AD6">
        <w:rPr>
          <w:color w:val="000000"/>
          <w:sz w:val="20"/>
          <w:szCs w:val="20"/>
        </w:rPr>
        <w:t xml:space="preserve">dependently </w:t>
      </w:r>
      <w:r>
        <w:rPr>
          <w:color w:val="000000"/>
          <w:sz w:val="20"/>
          <w:szCs w:val="20"/>
        </w:rPr>
        <w:t xml:space="preserve">monitored </w:t>
      </w:r>
      <w:r w:rsidR="005F4AD6">
        <w:rPr>
          <w:color w:val="000000"/>
          <w:sz w:val="20"/>
          <w:szCs w:val="20"/>
        </w:rPr>
        <w:t>by the UE</w:t>
      </w:r>
      <w:r>
        <w:rPr>
          <w:color w:val="000000"/>
          <w:sz w:val="20"/>
          <w:szCs w:val="20"/>
        </w:rPr>
        <w:t>, the likelihood of continuously supporting simultaneous DL reception is small</w:t>
      </w:r>
      <w:r w:rsidR="005F4AD6">
        <w:rPr>
          <w:color w:val="000000"/>
          <w:sz w:val="20"/>
          <w:szCs w:val="20"/>
        </w:rPr>
        <w:t>. For example, when BFD takes place for one TRP, say TRP1, the UE will start CBD process and try to identify a new beam for TRP1. As such, there are some issues identified:</w:t>
      </w:r>
    </w:p>
    <w:p w14:paraId="0592E359" w14:textId="28CDE9E2" w:rsidR="00411154" w:rsidRPr="00411154" w:rsidRDefault="005F4AD6" w:rsidP="00411154">
      <w:pPr>
        <w:pStyle w:val="ListParagraph"/>
        <w:numPr>
          <w:ilvl w:val="0"/>
          <w:numId w:val="46"/>
        </w:numPr>
        <w:autoSpaceDE w:val="0"/>
        <w:autoSpaceDN w:val="0"/>
        <w:adjustRightInd w:val="0"/>
        <w:jc w:val="both"/>
        <w:rPr>
          <w:color w:val="000000"/>
          <w:sz w:val="20"/>
          <w:szCs w:val="20"/>
        </w:rPr>
      </w:pPr>
      <w:r>
        <w:rPr>
          <w:color w:val="000000"/>
          <w:sz w:val="20"/>
          <w:szCs w:val="20"/>
        </w:rPr>
        <w:t xml:space="preserve">The </w:t>
      </w:r>
      <w:r w:rsidR="00AE70E4" w:rsidRPr="005F4AD6">
        <w:rPr>
          <w:color w:val="000000"/>
          <w:sz w:val="20"/>
          <w:szCs w:val="20"/>
        </w:rPr>
        <w:t>UE can</w:t>
      </w:r>
      <w:r>
        <w:rPr>
          <w:color w:val="000000"/>
          <w:sz w:val="20"/>
          <w:szCs w:val="20"/>
        </w:rPr>
        <w:t>not</w:t>
      </w:r>
      <w:r w:rsidR="00AE70E4" w:rsidRPr="005F4AD6">
        <w:rPr>
          <w:color w:val="000000"/>
          <w:sz w:val="20"/>
          <w:szCs w:val="20"/>
        </w:rPr>
        <w:t xml:space="preserve"> </w:t>
      </w:r>
      <w:r>
        <w:rPr>
          <w:color w:val="000000"/>
          <w:sz w:val="20"/>
          <w:szCs w:val="20"/>
        </w:rPr>
        <w:t xml:space="preserve">simultaneously </w:t>
      </w:r>
      <w:r w:rsidR="00AE70E4" w:rsidRPr="005F4AD6">
        <w:rPr>
          <w:color w:val="000000"/>
          <w:sz w:val="20"/>
          <w:szCs w:val="20"/>
        </w:rPr>
        <w:t xml:space="preserve">receive </w:t>
      </w:r>
      <w:r>
        <w:rPr>
          <w:color w:val="000000"/>
          <w:sz w:val="20"/>
          <w:szCs w:val="20"/>
        </w:rPr>
        <w:t xml:space="preserve">any two DL beams. </w:t>
      </w:r>
      <w:r w:rsidR="00AB2950">
        <w:rPr>
          <w:color w:val="000000"/>
          <w:sz w:val="20"/>
          <w:szCs w:val="20"/>
        </w:rPr>
        <w:t>W</w:t>
      </w:r>
      <w:r>
        <w:rPr>
          <w:color w:val="000000"/>
          <w:sz w:val="20"/>
          <w:szCs w:val="20"/>
        </w:rPr>
        <w:t xml:space="preserve">hen the UE starts to search for a new beam for TRP1 without regard to the existing beam for TRP2, </w:t>
      </w:r>
      <w:r w:rsidR="00AB2950">
        <w:rPr>
          <w:color w:val="000000"/>
          <w:sz w:val="20"/>
          <w:szCs w:val="20"/>
        </w:rPr>
        <w:t>a</w:t>
      </w:r>
      <w:r>
        <w:rPr>
          <w:color w:val="000000"/>
          <w:sz w:val="20"/>
          <w:szCs w:val="20"/>
        </w:rPr>
        <w:t xml:space="preserve"> newly identified beam may not work with the existing beam for TRP2. To ensure the new beam can coexist with the </w:t>
      </w:r>
      <w:r w:rsidR="00800761">
        <w:rPr>
          <w:color w:val="000000"/>
          <w:sz w:val="20"/>
          <w:szCs w:val="20"/>
        </w:rPr>
        <w:t xml:space="preserve">existing beam for TRP2 from UE perspective, i.e., the UE can receive both simultaneously, </w:t>
      </w:r>
      <w:proofErr w:type="gramStart"/>
      <w:r w:rsidR="00C1010E">
        <w:rPr>
          <w:color w:val="000000"/>
          <w:sz w:val="20"/>
          <w:szCs w:val="20"/>
        </w:rPr>
        <w:t>We</w:t>
      </w:r>
      <w:proofErr w:type="gramEnd"/>
      <w:r w:rsidR="00C1010E">
        <w:rPr>
          <w:color w:val="000000"/>
          <w:sz w:val="20"/>
          <w:szCs w:val="20"/>
        </w:rPr>
        <w:t xml:space="preserve"> argue that </w:t>
      </w:r>
      <w:r w:rsidR="00800761">
        <w:rPr>
          <w:color w:val="000000"/>
          <w:sz w:val="20"/>
          <w:szCs w:val="20"/>
        </w:rPr>
        <w:t>the existing CBD beam selection criterion to consider beam coexistence</w:t>
      </w:r>
      <w:r w:rsidR="00C1010E">
        <w:rPr>
          <w:color w:val="000000"/>
          <w:sz w:val="20"/>
          <w:szCs w:val="20"/>
        </w:rPr>
        <w:t xml:space="preserve"> should be revised and enhanced.</w:t>
      </w:r>
      <w:r w:rsidR="00411154">
        <w:rPr>
          <w:color w:val="000000"/>
          <w:sz w:val="20"/>
          <w:szCs w:val="20"/>
        </w:rPr>
        <w:t xml:space="preserve"> Also, to maximize the chance for the network to configure a new beam pair for the multi-RX capable UE</w:t>
      </w:r>
      <w:r w:rsidR="00D3577F">
        <w:rPr>
          <w:color w:val="000000"/>
          <w:sz w:val="20"/>
          <w:szCs w:val="20"/>
        </w:rPr>
        <w:t xml:space="preserve"> to fully utilize its capability, early search of beam pair in case of beam failure instance is preferred. With such early search, by the time BFD for one TRP happens, the network can quickly schedule another suitable beam pair for the UE through TCI state switching.</w:t>
      </w:r>
      <w:r w:rsidR="00800761" w:rsidRPr="00411154">
        <w:rPr>
          <w:color w:val="000000"/>
          <w:sz w:val="20"/>
          <w:szCs w:val="20"/>
        </w:rPr>
        <w:t xml:space="preserve"> </w:t>
      </w:r>
    </w:p>
    <w:p w14:paraId="2BA46DDC" w14:textId="4F4BB51D" w:rsidR="004D5AFC" w:rsidRPr="004D5AFC" w:rsidRDefault="00411154" w:rsidP="004D5AFC">
      <w:pPr>
        <w:pStyle w:val="ListParagraph"/>
        <w:numPr>
          <w:ilvl w:val="0"/>
          <w:numId w:val="46"/>
        </w:numPr>
        <w:jc w:val="both"/>
        <w:rPr>
          <w:color w:val="000000"/>
          <w:sz w:val="20"/>
          <w:szCs w:val="20"/>
        </w:rPr>
      </w:pPr>
      <w:r w:rsidRPr="00411154">
        <w:rPr>
          <w:color w:val="000000"/>
          <w:sz w:val="20"/>
          <w:szCs w:val="20"/>
        </w:rPr>
        <w:t xml:space="preserve">In case of single DCI (sDCI) is configured where DCI is transmitted from a single TRP, there is a motivation to inform the network of BFD immediately because 1) there is likely large delay (&gt;100 slots) from the time that BFD is detected to the time CBD is completed, as shown </w:t>
      </w:r>
      <w:r>
        <w:rPr>
          <w:color w:val="000000"/>
          <w:sz w:val="20"/>
          <w:szCs w:val="20"/>
        </w:rPr>
        <w:t>in the CBD evaluation period below</w:t>
      </w:r>
      <w:r w:rsidRPr="00411154">
        <w:rPr>
          <w:color w:val="000000"/>
          <w:sz w:val="20"/>
          <w:szCs w:val="20"/>
        </w:rPr>
        <w:t>. 2) If DCI cannot be correctly received, the network cannot schedule the UE for DL reception or UL transmission although the link of TRP2 is still good.</w:t>
      </w:r>
      <w:r w:rsidR="004D5AFC">
        <w:rPr>
          <w:color w:val="000000"/>
          <w:sz w:val="20"/>
          <w:szCs w:val="20"/>
        </w:rPr>
        <w:t xml:space="preserve"> It is necessary to clearly specify UE behavior in case t</w:t>
      </w:r>
      <w:r w:rsidR="004D5AFC" w:rsidRPr="004D5AFC">
        <w:rPr>
          <w:color w:val="000000"/>
          <w:sz w:val="20"/>
          <w:szCs w:val="20"/>
        </w:rPr>
        <w:t xml:space="preserve">he UE cannot find a new beam through CBD for </w:t>
      </w:r>
      <w:r w:rsidR="004D5AFC">
        <w:rPr>
          <w:color w:val="000000"/>
          <w:sz w:val="20"/>
          <w:szCs w:val="20"/>
        </w:rPr>
        <w:t>one TRP</w:t>
      </w:r>
      <w:r w:rsidR="004D5AFC" w:rsidRPr="004D5AFC">
        <w:rPr>
          <w:color w:val="000000"/>
          <w:sz w:val="20"/>
          <w:szCs w:val="20"/>
        </w:rPr>
        <w:t xml:space="preserve"> that can coexist with the existing beam for </w:t>
      </w:r>
      <w:r w:rsidR="004D5AFC">
        <w:rPr>
          <w:color w:val="000000"/>
          <w:sz w:val="20"/>
          <w:szCs w:val="20"/>
        </w:rPr>
        <w:t>the other TRP</w:t>
      </w:r>
      <w:r w:rsidR="004D5AFC" w:rsidRPr="004D5AFC">
        <w:rPr>
          <w:color w:val="000000"/>
          <w:sz w:val="20"/>
          <w:szCs w:val="20"/>
        </w:rPr>
        <w:t>.</w:t>
      </w:r>
    </w:p>
    <w:p w14:paraId="2300206C" w14:textId="5E17648A" w:rsidR="004D5AFC" w:rsidRPr="004D5AFC" w:rsidRDefault="004D5AFC" w:rsidP="004D5AFC">
      <w:pPr>
        <w:pStyle w:val="ListParagraph"/>
        <w:autoSpaceDE w:val="0"/>
        <w:autoSpaceDN w:val="0"/>
        <w:adjustRightInd w:val="0"/>
        <w:jc w:val="both"/>
        <w:rPr>
          <w:color w:val="000000"/>
          <w:sz w:val="20"/>
          <w:szCs w:val="20"/>
        </w:rPr>
      </w:pPr>
    </w:p>
    <w:p w14:paraId="7D1976F1" w14:textId="5C77DBBC" w:rsidR="00411154" w:rsidRDefault="00411154" w:rsidP="00411154">
      <w:pPr>
        <w:autoSpaceDE w:val="0"/>
        <w:autoSpaceDN w:val="0"/>
        <w:adjustRightInd w:val="0"/>
        <w:jc w:val="center"/>
        <w:rPr>
          <w:color w:val="000000"/>
          <w:sz w:val="20"/>
          <w:szCs w:val="20"/>
        </w:rPr>
      </w:pPr>
      <w:r w:rsidRPr="00411154">
        <w:rPr>
          <w:noProof/>
          <w:color w:val="000000"/>
          <w:sz w:val="20"/>
          <w:szCs w:val="20"/>
        </w:rPr>
        <w:drawing>
          <wp:inline distT="0" distB="0" distL="0" distR="0" wp14:anchorId="7D35A1D5" wp14:editId="1E1968D4">
            <wp:extent cx="5621451" cy="1650693"/>
            <wp:effectExtent l="0" t="0" r="5080" b="6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5621451" cy="1650693"/>
                    </a:xfrm>
                    <a:prstGeom prst="rect">
                      <a:avLst/>
                    </a:prstGeom>
                  </pic:spPr>
                </pic:pic>
              </a:graphicData>
            </a:graphic>
          </wp:inline>
        </w:drawing>
      </w:r>
    </w:p>
    <w:p w14:paraId="4FC4B37C" w14:textId="7C0398DA" w:rsidR="00AC336B" w:rsidRDefault="00AC336B" w:rsidP="00A75C35">
      <w:pPr>
        <w:autoSpaceDE w:val="0"/>
        <w:autoSpaceDN w:val="0"/>
        <w:adjustRightInd w:val="0"/>
        <w:jc w:val="both"/>
        <w:rPr>
          <w:color w:val="000000"/>
          <w:sz w:val="20"/>
          <w:szCs w:val="20"/>
        </w:rPr>
      </w:pPr>
    </w:p>
    <w:p w14:paraId="4212148B" w14:textId="2464AC3F" w:rsidR="005E54C7" w:rsidRPr="005E54C7" w:rsidRDefault="005E54C7" w:rsidP="005E54C7">
      <w:pPr>
        <w:rPr>
          <w:b/>
          <w:bCs/>
          <w:i/>
          <w:iCs/>
          <w:sz w:val="20"/>
          <w:szCs w:val="20"/>
        </w:rPr>
      </w:pPr>
      <w:r w:rsidRPr="005E54C7">
        <w:rPr>
          <w:b/>
          <w:bCs/>
          <w:i/>
          <w:iCs/>
          <w:sz w:val="20"/>
          <w:szCs w:val="20"/>
        </w:rPr>
        <w:t xml:space="preserve">Proposal 1: To ensure </w:t>
      </w:r>
      <w:r>
        <w:rPr>
          <w:b/>
          <w:bCs/>
          <w:i/>
          <w:iCs/>
          <w:sz w:val="20"/>
          <w:szCs w:val="20"/>
        </w:rPr>
        <w:t xml:space="preserve">multi-RX capable </w:t>
      </w:r>
      <w:r w:rsidRPr="005E54C7">
        <w:rPr>
          <w:b/>
          <w:bCs/>
          <w:i/>
          <w:iCs/>
          <w:sz w:val="20"/>
          <w:szCs w:val="20"/>
        </w:rPr>
        <w:t>UE can receive with two DL simultaneously, it is proposed to improve the existing BFD/CBD procedure and requirement</w:t>
      </w:r>
      <w:r>
        <w:rPr>
          <w:b/>
          <w:bCs/>
          <w:i/>
          <w:iCs/>
          <w:sz w:val="20"/>
          <w:szCs w:val="20"/>
        </w:rPr>
        <w:t xml:space="preserve"> by considering the following enhancements</w:t>
      </w:r>
      <w:r w:rsidRPr="005E54C7">
        <w:rPr>
          <w:b/>
          <w:bCs/>
          <w:i/>
          <w:iCs/>
          <w:sz w:val="20"/>
          <w:szCs w:val="20"/>
        </w:rPr>
        <w:t>.</w:t>
      </w:r>
    </w:p>
    <w:p w14:paraId="4AAAE5AC" w14:textId="77777777" w:rsidR="005E54C7" w:rsidRPr="005E54C7" w:rsidRDefault="005E54C7" w:rsidP="005E54C7">
      <w:pPr>
        <w:pStyle w:val="ListParagraph"/>
        <w:numPr>
          <w:ilvl w:val="0"/>
          <w:numId w:val="48"/>
        </w:numPr>
        <w:rPr>
          <w:b/>
          <w:bCs/>
          <w:i/>
          <w:iCs/>
          <w:sz w:val="20"/>
          <w:szCs w:val="20"/>
        </w:rPr>
      </w:pPr>
      <w:r w:rsidRPr="005E54C7">
        <w:rPr>
          <w:b/>
          <w:bCs/>
          <w:i/>
          <w:iCs/>
          <w:sz w:val="20"/>
          <w:szCs w:val="20"/>
        </w:rPr>
        <w:t>New criterion for determining the candidate beam.</w:t>
      </w:r>
    </w:p>
    <w:p w14:paraId="1939D4C6" w14:textId="77777777" w:rsidR="005E54C7" w:rsidRPr="005E54C7" w:rsidRDefault="005E54C7" w:rsidP="005E54C7">
      <w:pPr>
        <w:pStyle w:val="ListParagraph"/>
        <w:numPr>
          <w:ilvl w:val="0"/>
          <w:numId w:val="48"/>
        </w:numPr>
        <w:rPr>
          <w:b/>
          <w:bCs/>
          <w:i/>
          <w:iCs/>
          <w:sz w:val="20"/>
          <w:szCs w:val="20"/>
        </w:rPr>
      </w:pPr>
      <w:r w:rsidRPr="005E54C7">
        <w:rPr>
          <w:b/>
          <w:bCs/>
          <w:i/>
          <w:iCs/>
          <w:sz w:val="20"/>
          <w:szCs w:val="20"/>
        </w:rPr>
        <w:t xml:space="preserve">Early indication of BFD to the network in case of </w:t>
      </w:r>
      <w:proofErr w:type="spellStart"/>
      <w:r w:rsidRPr="005E54C7">
        <w:rPr>
          <w:b/>
          <w:bCs/>
          <w:i/>
          <w:iCs/>
          <w:sz w:val="20"/>
          <w:szCs w:val="20"/>
        </w:rPr>
        <w:t>sDCI</w:t>
      </w:r>
      <w:proofErr w:type="spellEnd"/>
    </w:p>
    <w:p w14:paraId="145B3F33" w14:textId="5AA468E0" w:rsidR="005E54C7" w:rsidRPr="005E54C7" w:rsidRDefault="005E54C7" w:rsidP="005E54C7">
      <w:pPr>
        <w:pStyle w:val="ListParagraph"/>
        <w:numPr>
          <w:ilvl w:val="0"/>
          <w:numId w:val="48"/>
        </w:numPr>
        <w:rPr>
          <w:b/>
          <w:bCs/>
          <w:i/>
          <w:iCs/>
          <w:sz w:val="20"/>
          <w:szCs w:val="20"/>
        </w:rPr>
      </w:pPr>
      <w:r w:rsidRPr="005E54C7">
        <w:rPr>
          <w:b/>
          <w:bCs/>
          <w:i/>
          <w:iCs/>
          <w:sz w:val="20"/>
          <w:szCs w:val="20"/>
        </w:rPr>
        <w:t>Early search of new beam pair</w:t>
      </w:r>
    </w:p>
    <w:p w14:paraId="540C7FFA" w14:textId="77777777" w:rsidR="005E54C7" w:rsidRDefault="005E54C7" w:rsidP="00A75C35">
      <w:pPr>
        <w:autoSpaceDE w:val="0"/>
        <w:autoSpaceDN w:val="0"/>
        <w:adjustRightInd w:val="0"/>
        <w:jc w:val="both"/>
        <w:rPr>
          <w:color w:val="000000"/>
          <w:sz w:val="20"/>
          <w:szCs w:val="20"/>
        </w:rPr>
      </w:pPr>
    </w:p>
    <w:p w14:paraId="5E6567FB" w14:textId="0B9451A3" w:rsidR="0099006A" w:rsidRDefault="0099006A" w:rsidP="00A75C35">
      <w:pPr>
        <w:autoSpaceDE w:val="0"/>
        <w:autoSpaceDN w:val="0"/>
        <w:adjustRightInd w:val="0"/>
        <w:jc w:val="both"/>
        <w:rPr>
          <w:color w:val="000000"/>
          <w:sz w:val="20"/>
          <w:szCs w:val="20"/>
        </w:rPr>
      </w:pPr>
      <w:r>
        <w:rPr>
          <w:color w:val="000000"/>
          <w:sz w:val="20"/>
          <w:szCs w:val="20"/>
        </w:rPr>
        <w:t>As the issue has been discussed in RAN4 for multiple meeting, it is proposed that a decision is made at this meeting.</w:t>
      </w:r>
    </w:p>
    <w:p w14:paraId="43A0ACC6" w14:textId="77777777" w:rsidR="0099006A" w:rsidRDefault="0099006A" w:rsidP="00A75C35">
      <w:pPr>
        <w:autoSpaceDE w:val="0"/>
        <w:autoSpaceDN w:val="0"/>
        <w:adjustRightInd w:val="0"/>
        <w:jc w:val="both"/>
        <w:rPr>
          <w:color w:val="000000"/>
          <w:sz w:val="20"/>
          <w:szCs w:val="20"/>
        </w:rPr>
      </w:pPr>
    </w:p>
    <w:p w14:paraId="77A1B70F" w14:textId="11C6BEA6" w:rsidR="00243472" w:rsidRDefault="001741AD" w:rsidP="00243472">
      <w:pPr>
        <w:rPr>
          <w:b/>
          <w:bCs/>
          <w:i/>
          <w:iCs/>
          <w:sz w:val="20"/>
          <w:szCs w:val="20"/>
        </w:rPr>
      </w:pPr>
      <w:r>
        <w:rPr>
          <w:b/>
          <w:bCs/>
          <w:i/>
          <w:iCs/>
          <w:sz w:val="20"/>
          <w:szCs w:val="20"/>
        </w:rPr>
        <w:t xml:space="preserve">Proposal </w:t>
      </w:r>
      <w:r w:rsidR="005E54C7">
        <w:rPr>
          <w:b/>
          <w:bCs/>
          <w:i/>
          <w:iCs/>
          <w:sz w:val="20"/>
          <w:szCs w:val="20"/>
        </w:rPr>
        <w:t>2</w:t>
      </w:r>
      <w:r w:rsidRPr="004E0E90">
        <w:rPr>
          <w:b/>
          <w:bCs/>
          <w:i/>
          <w:iCs/>
          <w:sz w:val="20"/>
          <w:szCs w:val="20"/>
        </w:rPr>
        <w:t xml:space="preserve">: </w:t>
      </w:r>
      <w:r>
        <w:rPr>
          <w:b/>
          <w:bCs/>
          <w:i/>
          <w:iCs/>
          <w:sz w:val="20"/>
          <w:szCs w:val="20"/>
        </w:rPr>
        <w:t xml:space="preserve">It is proposed to </w:t>
      </w:r>
      <w:r w:rsidR="006B4DE9">
        <w:rPr>
          <w:b/>
          <w:bCs/>
          <w:i/>
          <w:iCs/>
          <w:sz w:val="20"/>
          <w:szCs w:val="20"/>
        </w:rPr>
        <w:t>decide</w:t>
      </w:r>
      <w:r w:rsidR="0099006A">
        <w:rPr>
          <w:b/>
          <w:bCs/>
          <w:i/>
          <w:iCs/>
          <w:sz w:val="20"/>
          <w:szCs w:val="20"/>
        </w:rPr>
        <w:t xml:space="preserve"> </w:t>
      </w:r>
      <w:r w:rsidR="005E54C7">
        <w:rPr>
          <w:b/>
          <w:bCs/>
          <w:i/>
          <w:iCs/>
          <w:sz w:val="20"/>
          <w:szCs w:val="20"/>
        </w:rPr>
        <w:t xml:space="preserve">on the above enhancements at this meeting. </w:t>
      </w:r>
    </w:p>
    <w:p w14:paraId="1C8238AC" w14:textId="77777777" w:rsidR="00DD0A60" w:rsidRDefault="00DD0A60" w:rsidP="00243472">
      <w:pPr>
        <w:rPr>
          <w:b/>
          <w:bCs/>
          <w:i/>
          <w:iCs/>
          <w:sz w:val="20"/>
          <w:szCs w:val="20"/>
        </w:rPr>
      </w:pPr>
    </w:p>
    <w:p w14:paraId="59DDE12B" w14:textId="77777777" w:rsidR="00E55151" w:rsidRDefault="00E55151" w:rsidP="00C163A6">
      <w:pPr>
        <w:rPr>
          <w:color w:val="000000"/>
          <w:sz w:val="20"/>
          <w:szCs w:val="20"/>
        </w:rPr>
      </w:pPr>
    </w:p>
    <w:p w14:paraId="469A32D2" w14:textId="3C592680" w:rsidR="00233A83" w:rsidRPr="00562500" w:rsidRDefault="00562500" w:rsidP="00562500">
      <w:pPr>
        <w:pStyle w:val="Heading2"/>
      </w:pPr>
      <w:r>
        <w:t xml:space="preserve">2.2 </w:t>
      </w:r>
      <w:r w:rsidR="00233A83" w:rsidRPr="00562500">
        <w:t>The P</w:t>
      </w:r>
      <w:r w:rsidR="00233A83" w:rsidRPr="00562500">
        <w:rPr>
          <w:vertAlign w:val="subscript"/>
        </w:rPr>
        <w:t>TRP</w:t>
      </w:r>
      <w:r w:rsidR="00233A83" w:rsidRPr="00562500">
        <w:t xml:space="preserve"> factor</w:t>
      </w:r>
    </w:p>
    <w:p w14:paraId="6EAACBD5" w14:textId="77777777" w:rsidR="00233A83" w:rsidRDefault="00233A83" w:rsidP="00C163A6">
      <w:pPr>
        <w:rPr>
          <w:sz w:val="20"/>
          <w:szCs w:val="20"/>
        </w:rPr>
      </w:pPr>
    </w:p>
    <w:p w14:paraId="126974AE" w14:textId="63F99E3A" w:rsidR="00233A83" w:rsidRDefault="00233A83" w:rsidP="00C163A6">
      <w:pPr>
        <w:rPr>
          <w:color w:val="000000" w:themeColor="text1"/>
          <w:sz w:val="20"/>
          <w:szCs w:val="20"/>
        </w:rPr>
      </w:pPr>
      <w:r>
        <w:rPr>
          <w:color w:val="000000"/>
          <w:sz w:val="20"/>
          <w:szCs w:val="20"/>
        </w:rPr>
        <w:t xml:space="preserve">This factor was introduced to deal with the case where the </w:t>
      </w:r>
      <w:r w:rsidRPr="00233A83">
        <w:rPr>
          <w:color w:val="000000"/>
          <w:sz w:val="20"/>
          <w:szCs w:val="20"/>
        </w:rPr>
        <w:t>SSB/CSI-RS resource</w:t>
      </w:r>
      <w:r>
        <w:rPr>
          <w:color w:val="000000"/>
          <w:sz w:val="20"/>
          <w:szCs w:val="20"/>
        </w:rPr>
        <w:t xml:space="preserve"> of two BFD sets configured for the two TRPs overlap in time, with the assumption that the UE is only single-panel capable, i.e., using one panel at a time for measurement. In this case, </w:t>
      </w:r>
      <w:r w:rsidRPr="00C56501">
        <w:rPr>
          <w:color w:val="000000" w:themeColor="text1"/>
          <w:sz w:val="20"/>
          <w:szCs w:val="20"/>
        </w:rPr>
        <w:t>P</w:t>
      </w:r>
      <w:r w:rsidRPr="00C56501">
        <w:rPr>
          <w:color w:val="000000" w:themeColor="text1"/>
          <w:sz w:val="20"/>
          <w:szCs w:val="20"/>
          <w:vertAlign w:val="subscript"/>
        </w:rPr>
        <w:t>TRP</w:t>
      </w:r>
      <w:r>
        <w:rPr>
          <w:color w:val="000000" w:themeColor="text1"/>
          <w:sz w:val="20"/>
          <w:szCs w:val="20"/>
          <w:vertAlign w:val="subscript"/>
        </w:rPr>
        <w:t xml:space="preserve"> </w:t>
      </w:r>
      <w:r w:rsidRPr="00C56501">
        <w:rPr>
          <w:color w:val="000000" w:themeColor="text1"/>
          <w:sz w:val="20"/>
          <w:szCs w:val="20"/>
        </w:rPr>
        <w:t>=</w:t>
      </w:r>
      <w:r>
        <w:rPr>
          <w:color w:val="000000" w:themeColor="text1"/>
          <w:sz w:val="20"/>
          <w:szCs w:val="20"/>
        </w:rPr>
        <w:t xml:space="preserve"> 2.</w:t>
      </w:r>
    </w:p>
    <w:p w14:paraId="49257D1E" w14:textId="77777777" w:rsidR="00562500" w:rsidRDefault="00562500" w:rsidP="00C163A6">
      <w:pPr>
        <w:rPr>
          <w:color w:val="000000" w:themeColor="text1"/>
          <w:sz w:val="20"/>
          <w:szCs w:val="20"/>
        </w:rPr>
      </w:pPr>
    </w:p>
    <w:p w14:paraId="604FD793" w14:textId="59E00BF7" w:rsidR="00562500" w:rsidRDefault="00562500" w:rsidP="00C163A6">
      <w:pPr>
        <w:rPr>
          <w:color w:val="000000" w:themeColor="text1"/>
          <w:sz w:val="20"/>
          <w:szCs w:val="20"/>
        </w:rPr>
      </w:pPr>
      <w:r>
        <w:rPr>
          <w:color w:val="000000" w:themeColor="text1"/>
          <w:sz w:val="20"/>
          <w:szCs w:val="20"/>
        </w:rPr>
        <w:t xml:space="preserve">For multi-RX UEs, as agreed previously the scenario is intra-cell </w:t>
      </w:r>
      <w:proofErr w:type="spellStart"/>
      <w:r>
        <w:rPr>
          <w:color w:val="000000" w:themeColor="text1"/>
          <w:sz w:val="20"/>
          <w:szCs w:val="20"/>
        </w:rPr>
        <w:t>mTRP</w:t>
      </w:r>
      <w:proofErr w:type="spellEnd"/>
      <w:r>
        <w:rPr>
          <w:color w:val="000000" w:themeColor="text1"/>
          <w:sz w:val="20"/>
          <w:szCs w:val="20"/>
        </w:rPr>
        <w:t xml:space="preserve">. </w:t>
      </w:r>
      <w:proofErr w:type="gramStart"/>
      <w:r>
        <w:rPr>
          <w:color w:val="000000" w:themeColor="text1"/>
          <w:sz w:val="20"/>
          <w:szCs w:val="20"/>
        </w:rPr>
        <w:t>So</w:t>
      </w:r>
      <w:proofErr w:type="gramEnd"/>
      <w:r>
        <w:rPr>
          <w:color w:val="000000" w:themeColor="text1"/>
          <w:sz w:val="20"/>
          <w:szCs w:val="20"/>
        </w:rPr>
        <w:t xml:space="preserve"> there are two cases:</w:t>
      </w:r>
    </w:p>
    <w:p w14:paraId="740D54FB" w14:textId="77777777" w:rsidR="006B4DE9" w:rsidRDefault="006B4DE9" w:rsidP="00C163A6">
      <w:pPr>
        <w:rPr>
          <w:color w:val="000000" w:themeColor="text1"/>
          <w:sz w:val="20"/>
          <w:szCs w:val="20"/>
        </w:rPr>
      </w:pPr>
    </w:p>
    <w:p w14:paraId="10EA80A7" w14:textId="0B763196" w:rsidR="00562500" w:rsidRPr="006B4DE9" w:rsidRDefault="00562500" w:rsidP="00C163A6">
      <w:pPr>
        <w:rPr>
          <w:color w:val="000000" w:themeColor="text1"/>
          <w:sz w:val="20"/>
          <w:szCs w:val="20"/>
          <w:u w:val="single"/>
        </w:rPr>
      </w:pPr>
      <w:r w:rsidRPr="006B4DE9">
        <w:rPr>
          <w:color w:val="000000" w:themeColor="text1"/>
          <w:sz w:val="20"/>
          <w:szCs w:val="20"/>
          <w:u w:val="single"/>
        </w:rPr>
        <w:t>SSB and CSI-RS overlapping</w:t>
      </w:r>
      <w:r w:rsidR="006B4DE9" w:rsidRPr="006B4DE9">
        <w:rPr>
          <w:color w:val="000000" w:themeColor="text1"/>
          <w:sz w:val="20"/>
          <w:szCs w:val="20"/>
          <w:u w:val="single"/>
        </w:rPr>
        <w:t>:</w:t>
      </w:r>
    </w:p>
    <w:p w14:paraId="0158D0FF" w14:textId="5F45456A" w:rsidR="006B4DE9" w:rsidRDefault="006B4DE9" w:rsidP="00C163A6">
      <w:pPr>
        <w:rPr>
          <w:color w:val="000000"/>
          <w:sz w:val="20"/>
          <w:szCs w:val="20"/>
        </w:rPr>
      </w:pPr>
      <w:r>
        <w:rPr>
          <w:color w:val="000000" w:themeColor="text1"/>
          <w:sz w:val="20"/>
          <w:szCs w:val="20"/>
        </w:rPr>
        <w:lastRenderedPageBreak/>
        <w:t>In this case, measurement of SSB requires beam sweeping and measurement of CSI-RS does not</w:t>
      </w:r>
      <w:r w:rsidR="00235809">
        <w:rPr>
          <w:color w:val="000000" w:themeColor="text1"/>
          <w:sz w:val="20"/>
          <w:szCs w:val="20"/>
        </w:rPr>
        <w:t xml:space="preserve">, assuming </w:t>
      </w:r>
      <w:r w:rsidR="00235809" w:rsidRPr="00235809">
        <w:rPr>
          <w:color w:val="000000" w:themeColor="text1"/>
          <w:sz w:val="20"/>
          <w:szCs w:val="20"/>
        </w:rPr>
        <w:t>the CSI-RS for BFD is not in a resource set configured with repetition ON</w:t>
      </w:r>
      <w:r>
        <w:rPr>
          <w:color w:val="000000" w:themeColor="text1"/>
          <w:sz w:val="20"/>
          <w:szCs w:val="20"/>
        </w:rPr>
        <w:t xml:space="preserve">. </w:t>
      </w:r>
      <w:r w:rsidR="00235809">
        <w:rPr>
          <w:color w:val="000000" w:themeColor="text1"/>
          <w:sz w:val="20"/>
          <w:szCs w:val="20"/>
        </w:rPr>
        <w:t xml:space="preserve">To reduce </w:t>
      </w:r>
      <w:r w:rsidR="00235809" w:rsidRPr="00C56501">
        <w:rPr>
          <w:color w:val="000000" w:themeColor="text1"/>
          <w:sz w:val="20"/>
          <w:szCs w:val="20"/>
        </w:rPr>
        <w:t>P</w:t>
      </w:r>
      <w:r w:rsidR="00235809" w:rsidRPr="00C56501">
        <w:rPr>
          <w:color w:val="000000" w:themeColor="text1"/>
          <w:sz w:val="20"/>
          <w:szCs w:val="20"/>
          <w:vertAlign w:val="subscript"/>
        </w:rPr>
        <w:t>TRP</w:t>
      </w:r>
      <w:r w:rsidR="00235809">
        <w:rPr>
          <w:color w:val="000000" w:themeColor="text1"/>
          <w:sz w:val="20"/>
          <w:szCs w:val="20"/>
          <w:vertAlign w:val="subscript"/>
        </w:rPr>
        <w:t xml:space="preserve"> </w:t>
      </w:r>
      <w:r w:rsidR="00235809">
        <w:rPr>
          <w:color w:val="000000"/>
          <w:sz w:val="20"/>
          <w:szCs w:val="20"/>
        </w:rPr>
        <w:t xml:space="preserve">to 1, the UE should be able to measure both SSB and CSI-RS simultaneously with two panels. </w:t>
      </w:r>
      <w:r w:rsidR="000C5B30">
        <w:rPr>
          <w:color w:val="000000"/>
          <w:sz w:val="20"/>
          <w:szCs w:val="20"/>
        </w:rPr>
        <w:t>For this to happen, some conditions need to be met to ensure the UE can use one panel for SSB sweeping and the other panel for CSI-RS. This seems difficult without info exchange between the UE and the network.</w:t>
      </w:r>
    </w:p>
    <w:p w14:paraId="2938EDCB" w14:textId="77777777" w:rsidR="000C5B30" w:rsidRDefault="000C5B30" w:rsidP="00C163A6">
      <w:pPr>
        <w:rPr>
          <w:color w:val="000000"/>
          <w:sz w:val="20"/>
          <w:szCs w:val="20"/>
        </w:rPr>
      </w:pPr>
    </w:p>
    <w:p w14:paraId="65BF8011" w14:textId="286AEECE" w:rsidR="000C5B30" w:rsidRPr="006B4DE9" w:rsidRDefault="000C5B30" w:rsidP="000C5B30">
      <w:pPr>
        <w:rPr>
          <w:color w:val="000000" w:themeColor="text1"/>
          <w:sz w:val="20"/>
          <w:szCs w:val="20"/>
          <w:u w:val="single"/>
        </w:rPr>
      </w:pPr>
      <w:r w:rsidRPr="006B4DE9">
        <w:rPr>
          <w:color w:val="000000" w:themeColor="text1"/>
          <w:sz w:val="20"/>
          <w:szCs w:val="20"/>
          <w:u w:val="single"/>
        </w:rPr>
        <w:t>CSI-RS and CSI-RS overlapping:</w:t>
      </w:r>
    </w:p>
    <w:p w14:paraId="7312F17F" w14:textId="40371913" w:rsidR="000C5B30" w:rsidRDefault="000C5B30" w:rsidP="000C5B30">
      <w:pPr>
        <w:rPr>
          <w:color w:val="000000" w:themeColor="text1"/>
          <w:sz w:val="20"/>
          <w:szCs w:val="20"/>
        </w:rPr>
      </w:pPr>
      <w:r>
        <w:rPr>
          <w:color w:val="000000" w:themeColor="text1"/>
          <w:sz w:val="20"/>
          <w:szCs w:val="20"/>
        </w:rPr>
        <w:t>In this case, simultaneous measurement of both CSI-RS is possible, assuming some conditions are met. In our companion paper, we pr</w:t>
      </w:r>
      <w:r w:rsidR="00AF1A48">
        <w:rPr>
          <w:color w:val="000000" w:themeColor="text1"/>
          <w:sz w:val="20"/>
          <w:szCs w:val="20"/>
        </w:rPr>
        <w:t>ovide analysis and propose the following conditions:</w:t>
      </w:r>
    </w:p>
    <w:p w14:paraId="6A8AACB4" w14:textId="017CB2AB" w:rsidR="000C5B30" w:rsidRPr="000C5B30" w:rsidRDefault="000C5B30" w:rsidP="000C5B30">
      <w:pPr>
        <w:rPr>
          <w:color w:val="000000" w:themeColor="text1"/>
          <w:sz w:val="20"/>
          <w:szCs w:val="20"/>
        </w:rPr>
      </w:pPr>
      <w:r w:rsidRPr="000C5B30">
        <w:rPr>
          <w:color w:val="000000" w:themeColor="text1"/>
          <w:sz w:val="20"/>
          <w:szCs w:val="20"/>
        </w:rPr>
        <w:t>•</w:t>
      </w:r>
      <w:r w:rsidRPr="000C5B30">
        <w:rPr>
          <w:color w:val="000000" w:themeColor="text1"/>
          <w:sz w:val="20"/>
          <w:szCs w:val="20"/>
        </w:rPr>
        <w:tab/>
      </w:r>
      <w:r w:rsidR="00AF1A48">
        <w:rPr>
          <w:color w:val="000000" w:themeColor="text1"/>
          <w:sz w:val="20"/>
          <w:szCs w:val="20"/>
        </w:rPr>
        <w:t>B</w:t>
      </w:r>
      <w:r w:rsidRPr="000C5B30">
        <w:rPr>
          <w:color w:val="000000" w:themeColor="text1"/>
          <w:sz w:val="20"/>
          <w:szCs w:val="20"/>
        </w:rPr>
        <w:t>oth CSI-RS are not in any CSI-RS resource set with repetition ON</w:t>
      </w:r>
    </w:p>
    <w:p w14:paraId="65106FD2" w14:textId="30FE64E5" w:rsidR="000C5B30" w:rsidRPr="000C5B30" w:rsidRDefault="000C5B30" w:rsidP="000C5B30">
      <w:pPr>
        <w:rPr>
          <w:color w:val="000000" w:themeColor="text1"/>
          <w:sz w:val="20"/>
          <w:szCs w:val="20"/>
        </w:rPr>
      </w:pPr>
      <w:r w:rsidRPr="000C5B30">
        <w:rPr>
          <w:color w:val="000000" w:themeColor="text1"/>
          <w:sz w:val="20"/>
          <w:szCs w:val="20"/>
        </w:rPr>
        <w:t>•</w:t>
      </w:r>
      <w:r w:rsidRPr="000C5B30">
        <w:rPr>
          <w:color w:val="000000" w:themeColor="text1"/>
          <w:sz w:val="20"/>
          <w:szCs w:val="20"/>
        </w:rPr>
        <w:tab/>
      </w:r>
      <w:proofErr w:type="gramStart"/>
      <w:r w:rsidR="00AF1A48">
        <w:rPr>
          <w:color w:val="000000" w:themeColor="text1"/>
          <w:sz w:val="20"/>
          <w:szCs w:val="20"/>
        </w:rPr>
        <w:t>B</w:t>
      </w:r>
      <w:r w:rsidRPr="000C5B30">
        <w:rPr>
          <w:color w:val="000000" w:themeColor="text1"/>
          <w:sz w:val="20"/>
          <w:szCs w:val="20"/>
        </w:rPr>
        <w:t>oth of the CSI-RSs</w:t>
      </w:r>
      <w:proofErr w:type="gramEnd"/>
      <w:r w:rsidRPr="000C5B30">
        <w:rPr>
          <w:color w:val="000000" w:themeColor="text1"/>
          <w:sz w:val="20"/>
          <w:szCs w:val="20"/>
        </w:rPr>
        <w:t xml:space="preserve"> and both of the PDCCH/PDSCHs are transmitted at the same time</w:t>
      </w:r>
    </w:p>
    <w:p w14:paraId="429EC3D9" w14:textId="77777777" w:rsidR="000C5B30" w:rsidRPr="000C5B30" w:rsidRDefault="000C5B30" w:rsidP="000C5B30">
      <w:pPr>
        <w:rPr>
          <w:color w:val="000000" w:themeColor="text1"/>
          <w:sz w:val="20"/>
          <w:szCs w:val="20"/>
        </w:rPr>
      </w:pPr>
      <w:r w:rsidRPr="000C5B30">
        <w:rPr>
          <w:color w:val="000000" w:themeColor="text1"/>
          <w:sz w:val="20"/>
          <w:szCs w:val="20"/>
        </w:rPr>
        <w:t>•</w:t>
      </w:r>
      <w:r w:rsidRPr="000C5B30">
        <w:rPr>
          <w:color w:val="000000" w:themeColor="text1"/>
          <w:sz w:val="20"/>
          <w:szCs w:val="20"/>
        </w:rPr>
        <w:tab/>
        <w:t>Each CSI-RS has same QCL source as the active TCI state of the PDCCH/PDSCH from the same TRP</w:t>
      </w:r>
    </w:p>
    <w:p w14:paraId="5FCC3FA3" w14:textId="77777777" w:rsidR="000C5B30" w:rsidRPr="000C5B30" w:rsidRDefault="000C5B30" w:rsidP="000C5B30">
      <w:pPr>
        <w:rPr>
          <w:color w:val="000000" w:themeColor="text1"/>
          <w:sz w:val="20"/>
          <w:szCs w:val="20"/>
        </w:rPr>
      </w:pPr>
      <w:r w:rsidRPr="000C5B30">
        <w:rPr>
          <w:color w:val="000000" w:themeColor="text1"/>
          <w:sz w:val="20"/>
          <w:szCs w:val="20"/>
        </w:rPr>
        <w:t>•</w:t>
      </w:r>
      <w:r w:rsidRPr="000C5B30">
        <w:rPr>
          <w:color w:val="000000" w:themeColor="text1"/>
          <w:sz w:val="20"/>
          <w:szCs w:val="20"/>
        </w:rPr>
        <w:tab/>
        <w:t>Resources of the active TCI states for the two PDCCHs or PDSCHs have been reported via GBBR in a pair</w:t>
      </w:r>
    </w:p>
    <w:p w14:paraId="7EA0F9A4" w14:textId="39B227F5" w:rsidR="000C5B30" w:rsidRDefault="000C5B30" w:rsidP="000C5B30">
      <w:pPr>
        <w:rPr>
          <w:color w:val="000000"/>
          <w:sz w:val="20"/>
          <w:szCs w:val="20"/>
        </w:rPr>
      </w:pPr>
      <w:r w:rsidRPr="000C5B30">
        <w:rPr>
          <w:color w:val="000000" w:themeColor="text1"/>
          <w:sz w:val="20"/>
          <w:szCs w:val="20"/>
        </w:rPr>
        <w:t>•</w:t>
      </w:r>
      <w:r w:rsidRPr="000C5B30">
        <w:rPr>
          <w:color w:val="000000" w:themeColor="text1"/>
          <w:sz w:val="20"/>
          <w:szCs w:val="20"/>
        </w:rPr>
        <w:tab/>
        <w:t>UE is activated with multi-Rx operation</w:t>
      </w:r>
      <w:r>
        <w:rPr>
          <w:color w:val="000000" w:themeColor="text1"/>
          <w:sz w:val="20"/>
          <w:szCs w:val="20"/>
        </w:rPr>
        <w:t xml:space="preserve"> </w:t>
      </w:r>
    </w:p>
    <w:p w14:paraId="1A9F9661" w14:textId="77777777" w:rsidR="000C5B30" w:rsidRDefault="000C5B30" w:rsidP="00C163A6">
      <w:pPr>
        <w:rPr>
          <w:color w:val="000000"/>
          <w:sz w:val="20"/>
          <w:szCs w:val="20"/>
        </w:rPr>
      </w:pPr>
    </w:p>
    <w:p w14:paraId="5B3429EB" w14:textId="4B249553" w:rsidR="00FA1560" w:rsidRDefault="00FA1560" w:rsidP="00FA1560">
      <w:pPr>
        <w:rPr>
          <w:b/>
          <w:bCs/>
          <w:i/>
          <w:iCs/>
          <w:sz w:val="20"/>
          <w:szCs w:val="20"/>
        </w:rPr>
      </w:pPr>
      <w:r>
        <w:rPr>
          <w:b/>
          <w:bCs/>
          <w:i/>
          <w:iCs/>
          <w:sz w:val="20"/>
          <w:szCs w:val="20"/>
        </w:rPr>
        <w:t xml:space="preserve">Proposal </w:t>
      </w:r>
      <w:r w:rsidR="004E2510">
        <w:rPr>
          <w:b/>
          <w:bCs/>
          <w:i/>
          <w:iCs/>
          <w:sz w:val="20"/>
          <w:szCs w:val="20"/>
        </w:rPr>
        <w:t>3</w:t>
      </w:r>
      <w:r w:rsidRPr="004E0E90">
        <w:rPr>
          <w:b/>
          <w:bCs/>
          <w:i/>
          <w:iCs/>
          <w:sz w:val="20"/>
          <w:szCs w:val="20"/>
        </w:rPr>
        <w:t xml:space="preserve">: </w:t>
      </w:r>
      <w:r w:rsidR="004E2510">
        <w:rPr>
          <w:b/>
          <w:bCs/>
          <w:i/>
          <w:iCs/>
          <w:sz w:val="20"/>
          <w:szCs w:val="20"/>
        </w:rPr>
        <w:t xml:space="preserve">It is possible to set </w:t>
      </w:r>
      <w:r w:rsidR="004E2510" w:rsidRPr="004E2510">
        <w:rPr>
          <w:b/>
          <w:bCs/>
          <w:i/>
          <w:iCs/>
          <w:color w:val="000000" w:themeColor="text1"/>
          <w:sz w:val="20"/>
          <w:szCs w:val="20"/>
        </w:rPr>
        <w:t>P</w:t>
      </w:r>
      <w:r w:rsidR="004E2510" w:rsidRPr="004E2510">
        <w:rPr>
          <w:b/>
          <w:bCs/>
          <w:i/>
          <w:iCs/>
          <w:color w:val="000000" w:themeColor="text1"/>
          <w:sz w:val="20"/>
          <w:szCs w:val="20"/>
          <w:vertAlign w:val="subscript"/>
        </w:rPr>
        <w:t>TRP</w:t>
      </w:r>
      <w:r w:rsidR="004E2510" w:rsidRPr="004E2510">
        <w:rPr>
          <w:b/>
          <w:bCs/>
          <w:i/>
          <w:iCs/>
          <w:color w:val="000000" w:themeColor="text1"/>
          <w:sz w:val="20"/>
          <w:szCs w:val="20"/>
        </w:rPr>
        <w:t xml:space="preserve">=1 </w:t>
      </w:r>
      <w:r w:rsidR="004E2510">
        <w:rPr>
          <w:b/>
          <w:bCs/>
          <w:i/>
          <w:iCs/>
          <w:color w:val="000000" w:themeColor="text1"/>
          <w:sz w:val="20"/>
          <w:szCs w:val="20"/>
        </w:rPr>
        <w:t xml:space="preserve">in the case of CSI-RS </w:t>
      </w:r>
      <w:proofErr w:type="gramStart"/>
      <w:r w:rsidR="004E2510">
        <w:rPr>
          <w:b/>
          <w:bCs/>
          <w:i/>
          <w:iCs/>
          <w:color w:val="000000" w:themeColor="text1"/>
          <w:sz w:val="20"/>
          <w:szCs w:val="20"/>
        </w:rPr>
        <w:t>are</w:t>
      </w:r>
      <w:proofErr w:type="gramEnd"/>
      <w:r w:rsidR="004E2510">
        <w:rPr>
          <w:b/>
          <w:bCs/>
          <w:i/>
          <w:iCs/>
          <w:color w:val="000000" w:themeColor="text1"/>
          <w:sz w:val="20"/>
          <w:szCs w:val="20"/>
        </w:rPr>
        <w:t xml:space="preserve"> configured for the two BFD sets when the following conditions are met:</w:t>
      </w:r>
      <w:r>
        <w:rPr>
          <w:b/>
          <w:bCs/>
          <w:i/>
          <w:iCs/>
          <w:sz w:val="20"/>
          <w:szCs w:val="20"/>
        </w:rPr>
        <w:t xml:space="preserve"> </w:t>
      </w:r>
    </w:p>
    <w:p w14:paraId="40DFD1DA" w14:textId="604B85CE" w:rsidR="004E2510" w:rsidRPr="004E2510" w:rsidRDefault="004E2510" w:rsidP="004E2510">
      <w:pPr>
        <w:pStyle w:val="ListParagraph"/>
        <w:numPr>
          <w:ilvl w:val="0"/>
          <w:numId w:val="50"/>
        </w:numPr>
        <w:rPr>
          <w:b/>
          <w:bCs/>
          <w:i/>
          <w:iCs/>
          <w:sz w:val="20"/>
          <w:szCs w:val="20"/>
        </w:rPr>
      </w:pPr>
      <w:r w:rsidRPr="004E2510">
        <w:rPr>
          <w:b/>
          <w:bCs/>
          <w:i/>
          <w:iCs/>
          <w:sz w:val="20"/>
          <w:szCs w:val="20"/>
        </w:rPr>
        <w:t>Both CSI-RS are not in any CSI-RS resource set with repetition ON</w:t>
      </w:r>
    </w:p>
    <w:p w14:paraId="65827E78" w14:textId="107E7062" w:rsidR="004E2510" w:rsidRPr="004E2510" w:rsidRDefault="004E2510" w:rsidP="004E2510">
      <w:pPr>
        <w:pStyle w:val="ListParagraph"/>
        <w:numPr>
          <w:ilvl w:val="0"/>
          <w:numId w:val="50"/>
        </w:numPr>
        <w:rPr>
          <w:b/>
          <w:bCs/>
          <w:i/>
          <w:iCs/>
          <w:sz w:val="20"/>
          <w:szCs w:val="20"/>
        </w:rPr>
      </w:pPr>
      <w:r w:rsidRPr="004E2510">
        <w:rPr>
          <w:b/>
          <w:bCs/>
          <w:i/>
          <w:iCs/>
          <w:sz w:val="20"/>
          <w:szCs w:val="20"/>
        </w:rPr>
        <w:t xml:space="preserve">Both of the CSI-RSs and both of the PDCCH/PDSCHs are transmitted at the same </w:t>
      </w:r>
      <w:proofErr w:type="gramStart"/>
      <w:r w:rsidRPr="004E2510">
        <w:rPr>
          <w:b/>
          <w:bCs/>
          <w:i/>
          <w:iCs/>
          <w:sz w:val="20"/>
          <w:szCs w:val="20"/>
        </w:rPr>
        <w:t>time</w:t>
      </w:r>
      <w:proofErr w:type="gramEnd"/>
    </w:p>
    <w:p w14:paraId="5A3ABF79" w14:textId="612EF1FD" w:rsidR="004E2510" w:rsidRPr="004E2510" w:rsidRDefault="004E2510" w:rsidP="004E2510">
      <w:pPr>
        <w:pStyle w:val="ListParagraph"/>
        <w:numPr>
          <w:ilvl w:val="0"/>
          <w:numId w:val="50"/>
        </w:numPr>
        <w:rPr>
          <w:b/>
          <w:bCs/>
          <w:i/>
          <w:iCs/>
          <w:sz w:val="20"/>
          <w:szCs w:val="20"/>
        </w:rPr>
      </w:pPr>
      <w:r w:rsidRPr="004E2510">
        <w:rPr>
          <w:b/>
          <w:bCs/>
          <w:i/>
          <w:iCs/>
          <w:sz w:val="20"/>
          <w:szCs w:val="20"/>
        </w:rPr>
        <w:t xml:space="preserve">Each CSI-RS has same QCL source as the active TCI state of the PDCCH/PDSCH from the same </w:t>
      </w:r>
      <w:proofErr w:type="gramStart"/>
      <w:r w:rsidRPr="004E2510">
        <w:rPr>
          <w:b/>
          <w:bCs/>
          <w:i/>
          <w:iCs/>
          <w:sz w:val="20"/>
          <w:szCs w:val="20"/>
        </w:rPr>
        <w:t>TRP</w:t>
      </w:r>
      <w:proofErr w:type="gramEnd"/>
    </w:p>
    <w:p w14:paraId="1AD064CB" w14:textId="4A99A451" w:rsidR="004E2510" w:rsidRPr="004E2510" w:rsidRDefault="004E2510" w:rsidP="004E2510">
      <w:pPr>
        <w:pStyle w:val="ListParagraph"/>
        <w:numPr>
          <w:ilvl w:val="0"/>
          <w:numId w:val="50"/>
        </w:numPr>
        <w:rPr>
          <w:b/>
          <w:bCs/>
          <w:i/>
          <w:iCs/>
          <w:sz w:val="20"/>
          <w:szCs w:val="20"/>
        </w:rPr>
      </w:pPr>
      <w:r w:rsidRPr="004E2510">
        <w:rPr>
          <w:b/>
          <w:bCs/>
          <w:i/>
          <w:iCs/>
          <w:sz w:val="20"/>
          <w:szCs w:val="20"/>
        </w:rPr>
        <w:t xml:space="preserve">Resources of the active TCI states for the two PDCCHs or PDSCHs have been reported via GBBR in a </w:t>
      </w:r>
      <w:proofErr w:type="gramStart"/>
      <w:r w:rsidRPr="004E2510">
        <w:rPr>
          <w:b/>
          <w:bCs/>
          <w:i/>
          <w:iCs/>
          <w:sz w:val="20"/>
          <w:szCs w:val="20"/>
        </w:rPr>
        <w:t>pair</w:t>
      </w:r>
      <w:proofErr w:type="gramEnd"/>
    </w:p>
    <w:p w14:paraId="01B6C83E" w14:textId="07CA5438" w:rsidR="004E2510" w:rsidRPr="004E2510" w:rsidRDefault="004E2510" w:rsidP="004E2510">
      <w:pPr>
        <w:pStyle w:val="ListParagraph"/>
        <w:numPr>
          <w:ilvl w:val="0"/>
          <w:numId w:val="50"/>
        </w:numPr>
        <w:rPr>
          <w:b/>
          <w:bCs/>
          <w:i/>
          <w:iCs/>
          <w:sz w:val="20"/>
          <w:szCs w:val="20"/>
        </w:rPr>
      </w:pPr>
      <w:r w:rsidRPr="004E2510">
        <w:rPr>
          <w:b/>
          <w:bCs/>
          <w:i/>
          <w:iCs/>
          <w:sz w:val="20"/>
          <w:szCs w:val="20"/>
        </w:rPr>
        <w:t xml:space="preserve">UE is activated with multi-Rx </w:t>
      </w:r>
      <w:proofErr w:type="gramStart"/>
      <w:r w:rsidRPr="004E2510">
        <w:rPr>
          <w:b/>
          <w:bCs/>
          <w:i/>
          <w:iCs/>
          <w:sz w:val="20"/>
          <w:szCs w:val="20"/>
        </w:rPr>
        <w:t>operation</w:t>
      </w:r>
      <w:proofErr w:type="gramEnd"/>
    </w:p>
    <w:p w14:paraId="7632CB4D" w14:textId="77777777" w:rsidR="00FA1560" w:rsidRPr="007F27B2" w:rsidRDefault="00FA1560" w:rsidP="00C163A6">
      <w:pPr>
        <w:rPr>
          <w:color w:val="000000"/>
          <w:sz w:val="20"/>
          <w:szCs w:val="20"/>
        </w:rPr>
      </w:pPr>
    </w:p>
    <w:p w14:paraId="34C99636" w14:textId="77777777" w:rsidR="008E7986" w:rsidRDefault="008E7986" w:rsidP="008E7986">
      <w:pPr>
        <w:pStyle w:val="Heading1"/>
      </w:pPr>
      <w:r>
        <w:t>3</w:t>
      </w:r>
      <w:r>
        <w:tab/>
        <w:t>Conclusions</w:t>
      </w:r>
    </w:p>
    <w:p w14:paraId="6F3027FC" w14:textId="38067A0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B83D5ED" w14:textId="77777777" w:rsidR="00124F8E" w:rsidRDefault="00124F8E" w:rsidP="00300BA9">
      <w:pPr>
        <w:rPr>
          <w:sz w:val="20"/>
          <w:szCs w:val="20"/>
        </w:rPr>
      </w:pPr>
    </w:p>
    <w:p w14:paraId="01FCE3B2" w14:textId="77777777" w:rsidR="006B0139" w:rsidRPr="005E54C7" w:rsidRDefault="006B0139" w:rsidP="006B0139">
      <w:pPr>
        <w:rPr>
          <w:b/>
          <w:bCs/>
          <w:i/>
          <w:iCs/>
          <w:sz w:val="20"/>
          <w:szCs w:val="20"/>
        </w:rPr>
      </w:pPr>
      <w:r w:rsidRPr="005E54C7">
        <w:rPr>
          <w:b/>
          <w:bCs/>
          <w:i/>
          <w:iCs/>
          <w:sz w:val="20"/>
          <w:szCs w:val="20"/>
        </w:rPr>
        <w:t xml:space="preserve">Proposal 1: To ensure </w:t>
      </w:r>
      <w:r>
        <w:rPr>
          <w:b/>
          <w:bCs/>
          <w:i/>
          <w:iCs/>
          <w:sz w:val="20"/>
          <w:szCs w:val="20"/>
        </w:rPr>
        <w:t xml:space="preserve">multi-RX capable </w:t>
      </w:r>
      <w:r w:rsidRPr="005E54C7">
        <w:rPr>
          <w:b/>
          <w:bCs/>
          <w:i/>
          <w:iCs/>
          <w:sz w:val="20"/>
          <w:szCs w:val="20"/>
        </w:rPr>
        <w:t>UE can receive with two DL simultaneously, it is proposed to improve the existing BFD/CBD procedure and requirement</w:t>
      </w:r>
      <w:r>
        <w:rPr>
          <w:b/>
          <w:bCs/>
          <w:i/>
          <w:iCs/>
          <w:sz w:val="20"/>
          <w:szCs w:val="20"/>
        </w:rPr>
        <w:t xml:space="preserve"> by considering the following enhancements</w:t>
      </w:r>
      <w:r w:rsidRPr="005E54C7">
        <w:rPr>
          <w:b/>
          <w:bCs/>
          <w:i/>
          <w:iCs/>
          <w:sz w:val="20"/>
          <w:szCs w:val="20"/>
        </w:rPr>
        <w:t>.</w:t>
      </w:r>
    </w:p>
    <w:p w14:paraId="5DB7DBC9" w14:textId="77777777" w:rsidR="006B0139" w:rsidRPr="005E54C7" w:rsidRDefault="006B0139" w:rsidP="006B0139">
      <w:pPr>
        <w:pStyle w:val="ListParagraph"/>
        <w:numPr>
          <w:ilvl w:val="0"/>
          <w:numId w:val="48"/>
        </w:numPr>
        <w:rPr>
          <w:b/>
          <w:bCs/>
          <w:i/>
          <w:iCs/>
          <w:sz w:val="20"/>
          <w:szCs w:val="20"/>
        </w:rPr>
      </w:pPr>
      <w:r w:rsidRPr="005E54C7">
        <w:rPr>
          <w:b/>
          <w:bCs/>
          <w:i/>
          <w:iCs/>
          <w:sz w:val="20"/>
          <w:szCs w:val="20"/>
        </w:rPr>
        <w:t>New criterion for determining the candidate beam.</w:t>
      </w:r>
    </w:p>
    <w:p w14:paraId="717789BB" w14:textId="77777777" w:rsidR="006B0139" w:rsidRPr="005E54C7" w:rsidRDefault="006B0139" w:rsidP="006B0139">
      <w:pPr>
        <w:pStyle w:val="ListParagraph"/>
        <w:numPr>
          <w:ilvl w:val="0"/>
          <w:numId w:val="48"/>
        </w:numPr>
        <w:rPr>
          <w:b/>
          <w:bCs/>
          <w:i/>
          <w:iCs/>
          <w:sz w:val="20"/>
          <w:szCs w:val="20"/>
        </w:rPr>
      </w:pPr>
      <w:r w:rsidRPr="005E54C7">
        <w:rPr>
          <w:b/>
          <w:bCs/>
          <w:i/>
          <w:iCs/>
          <w:sz w:val="20"/>
          <w:szCs w:val="20"/>
        </w:rPr>
        <w:t xml:space="preserve">Early indication of BFD to the network in case of </w:t>
      </w:r>
      <w:proofErr w:type="spellStart"/>
      <w:r w:rsidRPr="005E54C7">
        <w:rPr>
          <w:b/>
          <w:bCs/>
          <w:i/>
          <w:iCs/>
          <w:sz w:val="20"/>
          <w:szCs w:val="20"/>
        </w:rPr>
        <w:t>sDCI</w:t>
      </w:r>
      <w:proofErr w:type="spellEnd"/>
    </w:p>
    <w:p w14:paraId="11EBC85E" w14:textId="77777777" w:rsidR="006B0139" w:rsidRDefault="006B0139" w:rsidP="006B0139">
      <w:pPr>
        <w:pStyle w:val="ListParagraph"/>
        <w:numPr>
          <w:ilvl w:val="0"/>
          <w:numId w:val="48"/>
        </w:numPr>
        <w:rPr>
          <w:b/>
          <w:bCs/>
          <w:i/>
          <w:iCs/>
          <w:sz w:val="20"/>
          <w:szCs w:val="20"/>
        </w:rPr>
      </w:pPr>
      <w:r w:rsidRPr="005E54C7">
        <w:rPr>
          <w:b/>
          <w:bCs/>
          <w:i/>
          <w:iCs/>
          <w:sz w:val="20"/>
          <w:szCs w:val="20"/>
        </w:rPr>
        <w:t>Early search of new beam pair</w:t>
      </w:r>
    </w:p>
    <w:p w14:paraId="4AE55424" w14:textId="77777777" w:rsidR="006B0139" w:rsidRDefault="006B0139" w:rsidP="006B0139">
      <w:pPr>
        <w:rPr>
          <w:b/>
          <w:bCs/>
          <w:i/>
          <w:iCs/>
          <w:sz w:val="20"/>
          <w:szCs w:val="20"/>
        </w:rPr>
      </w:pPr>
    </w:p>
    <w:p w14:paraId="350DA398" w14:textId="4E7BE0B4" w:rsidR="006B0139" w:rsidRDefault="006B0139" w:rsidP="006B0139">
      <w:pPr>
        <w:rPr>
          <w:b/>
          <w:bCs/>
          <w:i/>
          <w:iCs/>
          <w:sz w:val="20"/>
          <w:szCs w:val="20"/>
        </w:rPr>
      </w:pPr>
      <w:r>
        <w:rPr>
          <w:b/>
          <w:bCs/>
          <w:i/>
          <w:iCs/>
          <w:sz w:val="20"/>
          <w:szCs w:val="20"/>
        </w:rPr>
        <w:t>Proposal 2</w:t>
      </w:r>
      <w:r w:rsidRPr="004E0E90">
        <w:rPr>
          <w:b/>
          <w:bCs/>
          <w:i/>
          <w:iCs/>
          <w:sz w:val="20"/>
          <w:szCs w:val="20"/>
        </w:rPr>
        <w:t xml:space="preserve">: </w:t>
      </w:r>
      <w:r>
        <w:rPr>
          <w:b/>
          <w:bCs/>
          <w:i/>
          <w:iCs/>
          <w:sz w:val="20"/>
          <w:szCs w:val="20"/>
        </w:rPr>
        <w:t xml:space="preserve">It is proposed to </w:t>
      </w:r>
      <w:r w:rsidR="006B4DE9">
        <w:rPr>
          <w:b/>
          <w:bCs/>
          <w:i/>
          <w:iCs/>
          <w:sz w:val="20"/>
          <w:szCs w:val="20"/>
        </w:rPr>
        <w:t>decide</w:t>
      </w:r>
      <w:r>
        <w:rPr>
          <w:b/>
          <w:bCs/>
          <w:i/>
          <w:iCs/>
          <w:sz w:val="20"/>
          <w:szCs w:val="20"/>
        </w:rPr>
        <w:t xml:space="preserve"> on the above enhancements at this meeting. </w:t>
      </w:r>
    </w:p>
    <w:p w14:paraId="19E89818" w14:textId="77777777" w:rsidR="00B02BC9" w:rsidRDefault="00B02BC9" w:rsidP="006B0139">
      <w:pPr>
        <w:rPr>
          <w:b/>
          <w:bCs/>
          <w:i/>
          <w:iCs/>
          <w:sz w:val="20"/>
          <w:szCs w:val="20"/>
        </w:rPr>
      </w:pPr>
    </w:p>
    <w:p w14:paraId="1451DCD2" w14:textId="77777777" w:rsidR="00B02BC9" w:rsidRDefault="00B02BC9" w:rsidP="00B02BC9">
      <w:pPr>
        <w:rPr>
          <w:b/>
          <w:bCs/>
          <w:i/>
          <w:iCs/>
          <w:sz w:val="20"/>
          <w:szCs w:val="20"/>
        </w:rPr>
      </w:pPr>
      <w:r>
        <w:rPr>
          <w:b/>
          <w:bCs/>
          <w:i/>
          <w:iCs/>
          <w:sz w:val="20"/>
          <w:szCs w:val="20"/>
        </w:rPr>
        <w:t>Proposal 3</w:t>
      </w:r>
      <w:r w:rsidRPr="004E0E90">
        <w:rPr>
          <w:b/>
          <w:bCs/>
          <w:i/>
          <w:iCs/>
          <w:sz w:val="20"/>
          <w:szCs w:val="20"/>
        </w:rPr>
        <w:t xml:space="preserve">: </w:t>
      </w:r>
      <w:r>
        <w:rPr>
          <w:b/>
          <w:bCs/>
          <w:i/>
          <w:iCs/>
          <w:sz w:val="20"/>
          <w:szCs w:val="20"/>
        </w:rPr>
        <w:t xml:space="preserve">It is possible to set </w:t>
      </w:r>
      <w:r w:rsidRPr="004E2510">
        <w:rPr>
          <w:b/>
          <w:bCs/>
          <w:i/>
          <w:iCs/>
          <w:color w:val="000000" w:themeColor="text1"/>
          <w:sz w:val="20"/>
          <w:szCs w:val="20"/>
        </w:rPr>
        <w:t>P</w:t>
      </w:r>
      <w:r w:rsidRPr="004E2510">
        <w:rPr>
          <w:b/>
          <w:bCs/>
          <w:i/>
          <w:iCs/>
          <w:color w:val="000000" w:themeColor="text1"/>
          <w:sz w:val="20"/>
          <w:szCs w:val="20"/>
          <w:vertAlign w:val="subscript"/>
        </w:rPr>
        <w:t>TRP</w:t>
      </w:r>
      <w:r w:rsidRPr="004E2510">
        <w:rPr>
          <w:b/>
          <w:bCs/>
          <w:i/>
          <w:iCs/>
          <w:color w:val="000000" w:themeColor="text1"/>
          <w:sz w:val="20"/>
          <w:szCs w:val="20"/>
        </w:rPr>
        <w:t xml:space="preserve">=1 </w:t>
      </w:r>
      <w:r>
        <w:rPr>
          <w:b/>
          <w:bCs/>
          <w:i/>
          <w:iCs/>
          <w:color w:val="000000" w:themeColor="text1"/>
          <w:sz w:val="20"/>
          <w:szCs w:val="20"/>
        </w:rPr>
        <w:t xml:space="preserve">in the case of CSI-RS </w:t>
      </w:r>
      <w:proofErr w:type="gramStart"/>
      <w:r>
        <w:rPr>
          <w:b/>
          <w:bCs/>
          <w:i/>
          <w:iCs/>
          <w:color w:val="000000" w:themeColor="text1"/>
          <w:sz w:val="20"/>
          <w:szCs w:val="20"/>
        </w:rPr>
        <w:t>are</w:t>
      </w:r>
      <w:proofErr w:type="gramEnd"/>
      <w:r>
        <w:rPr>
          <w:b/>
          <w:bCs/>
          <w:i/>
          <w:iCs/>
          <w:color w:val="000000" w:themeColor="text1"/>
          <w:sz w:val="20"/>
          <w:szCs w:val="20"/>
        </w:rPr>
        <w:t xml:space="preserve"> configured for the two BFD sets when the following conditions are met:</w:t>
      </w:r>
      <w:r>
        <w:rPr>
          <w:b/>
          <w:bCs/>
          <w:i/>
          <w:iCs/>
          <w:sz w:val="20"/>
          <w:szCs w:val="20"/>
        </w:rPr>
        <w:t xml:space="preserve"> </w:t>
      </w:r>
    </w:p>
    <w:p w14:paraId="23911213" w14:textId="77777777" w:rsidR="00B02BC9" w:rsidRPr="004E2510" w:rsidRDefault="00B02BC9" w:rsidP="00B02BC9">
      <w:pPr>
        <w:pStyle w:val="ListParagraph"/>
        <w:numPr>
          <w:ilvl w:val="0"/>
          <w:numId w:val="50"/>
        </w:numPr>
        <w:rPr>
          <w:b/>
          <w:bCs/>
          <w:i/>
          <w:iCs/>
          <w:sz w:val="20"/>
          <w:szCs w:val="20"/>
        </w:rPr>
      </w:pPr>
      <w:r w:rsidRPr="004E2510">
        <w:rPr>
          <w:b/>
          <w:bCs/>
          <w:i/>
          <w:iCs/>
          <w:sz w:val="20"/>
          <w:szCs w:val="20"/>
        </w:rPr>
        <w:t>Both CSI-RS are not in any CSI-RS resource set with repetition ON</w:t>
      </w:r>
    </w:p>
    <w:p w14:paraId="0F6F15B5" w14:textId="77777777" w:rsidR="00B02BC9" w:rsidRPr="004E2510" w:rsidRDefault="00B02BC9" w:rsidP="00B02BC9">
      <w:pPr>
        <w:pStyle w:val="ListParagraph"/>
        <w:numPr>
          <w:ilvl w:val="0"/>
          <w:numId w:val="50"/>
        </w:numPr>
        <w:rPr>
          <w:b/>
          <w:bCs/>
          <w:i/>
          <w:iCs/>
          <w:sz w:val="20"/>
          <w:szCs w:val="20"/>
        </w:rPr>
      </w:pPr>
      <w:r w:rsidRPr="004E2510">
        <w:rPr>
          <w:b/>
          <w:bCs/>
          <w:i/>
          <w:iCs/>
          <w:sz w:val="20"/>
          <w:szCs w:val="20"/>
        </w:rPr>
        <w:t xml:space="preserve">Both of the CSI-RSs and both of the PDCCH/PDSCHs are transmitted at the same </w:t>
      </w:r>
      <w:proofErr w:type="gramStart"/>
      <w:r w:rsidRPr="004E2510">
        <w:rPr>
          <w:b/>
          <w:bCs/>
          <w:i/>
          <w:iCs/>
          <w:sz w:val="20"/>
          <w:szCs w:val="20"/>
        </w:rPr>
        <w:t>time</w:t>
      </w:r>
      <w:proofErr w:type="gramEnd"/>
    </w:p>
    <w:p w14:paraId="33A07A13" w14:textId="77777777" w:rsidR="00B02BC9" w:rsidRPr="004E2510" w:rsidRDefault="00B02BC9" w:rsidP="00B02BC9">
      <w:pPr>
        <w:pStyle w:val="ListParagraph"/>
        <w:numPr>
          <w:ilvl w:val="0"/>
          <w:numId w:val="50"/>
        </w:numPr>
        <w:rPr>
          <w:b/>
          <w:bCs/>
          <w:i/>
          <w:iCs/>
          <w:sz w:val="20"/>
          <w:szCs w:val="20"/>
        </w:rPr>
      </w:pPr>
      <w:r w:rsidRPr="004E2510">
        <w:rPr>
          <w:b/>
          <w:bCs/>
          <w:i/>
          <w:iCs/>
          <w:sz w:val="20"/>
          <w:szCs w:val="20"/>
        </w:rPr>
        <w:t xml:space="preserve">Each CSI-RS has same QCL source as the active TCI state of the PDCCH/PDSCH from the same </w:t>
      </w:r>
      <w:proofErr w:type="gramStart"/>
      <w:r w:rsidRPr="004E2510">
        <w:rPr>
          <w:b/>
          <w:bCs/>
          <w:i/>
          <w:iCs/>
          <w:sz w:val="20"/>
          <w:szCs w:val="20"/>
        </w:rPr>
        <w:t>TRP</w:t>
      </w:r>
      <w:proofErr w:type="gramEnd"/>
    </w:p>
    <w:p w14:paraId="2E780305" w14:textId="77777777" w:rsidR="00B02BC9" w:rsidRPr="004E2510" w:rsidRDefault="00B02BC9" w:rsidP="00B02BC9">
      <w:pPr>
        <w:pStyle w:val="ListParagraph"/>
        <w:numPr>
          <w:ilvl w:val="0"/>
          <w:numId w:val="50"/>
        </w:numPr>
        <w:rPr>
          <w:b/>
          <w:bCs/>
          <w:i/>
          <w:iCs/>
          <w:sz w:val="20"/>
          <w:szCs w:val="20"/>
        </w:rPr>
      </w:pPr>
      <w:r w:rsidRPr="004E2510">
        <w:rPr>
          <w:b/>
          <w:bCs/>
          <w:i/>
          <w:iCs/>
          <w:sz w:val="20"/>
          <w:szCs w:val="20"/>
        </w:rPr>
        <w:t xml:space="preserve">Resources of the active TCI states for the two PDCCHs or PDSCHs have been reported via GBBR in a </w:t>
      </w:r>
      <w:proofErr w:type="gramStart"/>
      <w:r w:rsidRPr="004E2510">
        <w:rPr>
          <w:b/>
          <w:bCs/>
          <w:i/>
          <w:iCs/>
          <w:sz w:val="20"/>
          <w:szCs w:val="20"/>
        </w:rPr>
        <w:t>pair</w:t>
      </w:r>
      <w:proofErr w:type="gramEnd"/>
    </w:p>
    <w:p w14:paraId="4D18A1AB" w14:textId="77777777" w:rsidR="00B02BC9" w:rsidRPr="004E2510" w:rsidRDefault="00B02BC9" w:rsidP="00B02BC9">
      <w:pPr>
        <w:pStyle w:val="ListParagraph"/>
        <w:numPr>
          <w:ilvl w:val="0"/>
          <w:numId w:val="50"/>
        </w:numPr>
        <w:rPr>
          <w:b/>
          <w:bCs/>
          <w:i/>
          <w:iCs/>
          <w:sz w:val="20"/>
          <w:szCs w:val="20"/>
        </w:rPr>
      </w:pPr>
      <w:r w:rsidRPr="004E2510">
        <w:rPr>
          <w:b/>
          <w:bCs/>
          <w:i/>
          <w:iCs/>
          <w:sz w:val="20"/>
          <w:szCs w:val="20"/>
        </w:rPr>
        <w:t xml:space="preserve">UE is activated with multi-Rx </w:t>
      </w:r>
      <w:proofErr w:type="gramStart"/>
      <w:r w:rsidRPr="004E2510">
        <w:rPr>
          <w:b/>
          <w:bCs/>
          <w:i/>
          <w:iCs/>
          <w:sz w:val="20"/>
          <w:szCs w:val="20"/>
        </w:rPr>
        <w:t>operation</w:t>
      </w:r>
      <w:proofErr w:type="gramEnd"/>
    </w:p>
    <w:p w14:paraId="56BFBA10" w14:textId="77777777" w:rsidR="00B02BC9" w:rsidRDefault="00B02BC9" w:rsidP="006B0139">
      <w:pPr>
        <w:rPr>
          <w:b/>
          <w:bCs/>
          <w:i/>
          <w:iCs/>
          <w:sz w:val="20"/>
          <w:szCs w:val="20"/>
        </w:rPr>
      </w:pPr>
    </w:p>
    <w:p w14:paraId="53DFDAF9" w14:textId="77777777" w:rsidR="006B0139" w:rsidRPr="006B0139" w:rsidRDefault="006B0139" w:rsidP="006B0139">
      <w:pPr>
        <w:rPr>
          <w:b/>
          <w:bCs/>
          <w:i/>
          <w:iCs/>
          <w:sz w:val="20"/>
          <w:szCs w:val="20"/>
        </w:rPr>
      </w:pPr>
    </w:p>
    <w:p w14:paraId="4D133CD8" w14:textId="4D8B9443" w:rsidR="00276EE4" w:rsidRPr="003A0483" w:rsidRDefault="005E69AE" w:rsidP="00BC4103">
      <w:pPr>
        <w:pStyle w:val="Heading1"/>
      </w:pPr>
      <w:r>
        <w:t>4</w:t>
      </w:r>
      <w:r>
        <w:tab/>
        <w:t>References</w:t>
      </w:r>
    </w:p>
    <w:bookmarkEnd w:id="0"/>
    <w:p w14:paraId="5D05A9E2" w14:textId="2DF2AD05" w:rsidR="003C5EFA" w:rsidRDefault="00DD0A60" w:rsidP="00486CB8">
      <w:pPr>
        <w:pStyle w:val="EX"/>
        <w:rPr>
          <w:sz w:val="20"/>
          <w:szCs w:val="20"/>
        </w:rPr>
      </w:pPr>
      <w:r w:rsidRPr="00DD0A60">
        <w:rPr>
          <w:sz w:val="20"/>
          <w:szCs w:val="20"/>
        </w:rPr>
        <w:t>R4-23</w:t>
      </w:r>
      <w:r w:rsidR="00477899">
        <w:rPr>
          <w:sz w:val="20"/>
          <w:szCs w:val="20"/>
        </w:rPr>
        <w:t>10046</w:t>
      </w:r>
      <w:r w:rsidRPr="00DD0A60">
        <w:rPr>
          <w:sz w:val="20"/>
          <w:szCs w:val="20"/>
        </w:rPr>
        <w:t>, "</w:t>
      </w:r>
      <w:r w:rsidR="000E42B8" w:rsidRPr="000E42B8">
        <w:rPr>
          <w:sz w:val="20"/>
          <w:szCs w:val="20"/>
        </w:rPr>
        <w:t>WF on NR FR2 multi-Rx chain DL reception RRM requirements (part 1)</w:t>
      </w:r>
      <w:r w:rsidRPr="00DD0A60">
        <w:rPr>
          <w:sz w:val="20"/>
          <w:szCs w:val="20"/>
        </w:rPr>
        <w:t>," vivo</w:t>
      </w:r>
    </w:p>
    <w:p w14:paraId="428252ED" w14:textId="785074EC" w:rsidR="000C5B30" w:rsidRDefault="000C5B30" w:rsidP="000C5B30">
      <w:pPr>
        <w:pStyle w:val="EX"/>
        <w:rPr>
          <w:sz w:val="20"/>
          <w:szCs w:val="20"/>
        </w:rPr>
      </w:pPr>
      <w:r w:rsidRPr="00DD0A60">
        <w:rPr>
          <w:sz w:val="20"/>
          <w:szCs w:val="20"/>
        </w:rPr>
        <w:t>R4-23</w:t>
      </w:r>
      <w:r>
        <w:rPr>
          <w:sz w:val="20"/>
          <w:szCs w:val="20"/>
        </w:rPr>
        <w:t>11322</w:t>
      </w:r>
      <w:r w:rsidRPr="00DD0A60">
        <w:rPr>
          <w:sz w:val="20"/>
          <w:szCs w:val="20"/>
        </w:rPr>
        <w:t>, "</w:t>
      </w:r>
      <w:r w:rsidRPr="000C5B30">
        <w:rPr>
          <w:sz w:val="20"/>
          <w:szCs w:val="20"/>
        </w:rPr>
        <w:t>On scheduling/measurement restrictions for multiple Rx chains</w:t>
      </w:r>
      <w:r w:rsidRPr="00DD0A60">
        <w:rPr>
          <w:sz w:val="20"/>
          <w:szCs w:val="20"/>
        </w:rPr>
        <w:t xml:space="preserve">," </w:t>
      </w:r>
      <w:r>
        <w:rPr>
          <w:sz w:val="20"/>
          <w:szCs w:val="20"/>
        </w:rPr>
        <w:t>Apple</w:t>
      </w:r>
    </w:p>
    <w:p w14:paraId="31C422D3" w14:textId="77777777" w:rsidR="000C5B30" w:rsidRPr="00486CB8" w:rsidRDefault="000C5B30" w:rsidP="000C5B30">
      <w:pPr>
        <w:pStyle w:val="EX"/>
        <w:numPr>
          <w:ilvl w:val="0"/>
          <w:numId w:val="0"/>
        </w:numPr>
        <w:rPr>
          <w:sz w:val="20"/>
          <w:szCs w:val="20"/>
        </w:rPr>
      </w:pP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5D5B9" w14:textId="77777777" w:rsidR="00F17B5D" w:rsidRDefault="00F17B5D">
      <w:r>
        <w:separator/>
      </w:r>
    </w:p>
  </w:endnote>
  <w:endnote w:type="continuationSeparator" w:id="0">
    <w:p w14:paraId="78540B06" w14:textId="77777777" w:rsidR="00F17B5D" w:rsidRDefault="00F1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8F248" w14:textId="77777777" w:rsidR="00F17B5D" w:rsidRDefault="00F17B5D">
      <w:r>
        <w:separator/>
      </w:r>
    </w:p>
  </w:footnote>
  <w:footnote w:type="continuationSeparator" w:id="0">
    <w:p w14:paraId="1AEDF5BF" w14:textId="77777777" w:rsidR="00F17B5D" w:rsidRDefault="00F17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A3766C"/>
    <w:multiLevelType w:val="hybridMultilevel"/>
    <w:tmpl w:val="DE5C0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013BC"/>
    <w:multiLevelType w:val="hybridMultilevel"/>
    <w:tmpl w:val="9E92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14FB0"/>
    <w:multiLevelType w:val="hybridMultilevel"/>
    <w:tmpl w:val="B658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1BD1"/>
    <w:multiLevelType w:val="hybridMultilevel"/>
    <w:tmpl w:val="AB44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E005E99"/>
    <w:multiLevelType w:val="hybridMultilevel"/>
    <w:tmpl w:val="BFCA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3"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1"/>
  </w:num>
  <w:num w:numId="5" w16cid:durableId="1501116029">
    <w:abstractNumId w:val="3"/>
  </w:num>
  <w:num w:numId="6" w16cid:durableId="1775780724">
    <w:abstractNumId w:val="3"/>
  </w:num>
  <w:num w:numId="7" w16cid:durableId="2004430155">
    <w:abstractNumId w:val="27"/>
  </w:num>
  <w:num w:numId="8" w16cid:durableId="820000239">
    <w:abstractNumId w:val="6"/>
  </w:num>
  <w:num w:numId="9" w16cid:durableId="1418207271">
    <w:abstractNumId w:val="32"/>
  </w:num>
  <w:num w:numId="10" w16cid:durableId="1583371418">
    <w:abstractNumId w:val="39"/>
  </w:num>
  <w:num w:numId="11" w16cid:durableId="654532386">
    <w:abstractNumId w:val="18"/>
  </w:num>
  <w:num w:numId="12" w16cid:durableId="1304584639">
    <w:abstractNumId w:val="15"/>
  </w:num>
  <w:num w:numId="13" w16cid:durableId="721171787">
    <w:abstractNumId w:val="12"/>
  </w:num>
  <w:num w:numId="14" w16cid:durableId="1592349769">
    <w:abstractNumId w:val="37"/>
  </w:num>
  <w:num w:numId="15" w16cid:durableId="278998918">
    <w:abstractNumId w:val="23"/>
  </w:num>
  <w:num w:numId="16" w16cid:durableId="434713335">
    <w:abstractNumId w:val="35"/>
  </w:num>
  <w:num w:numId="17" w16cid:durableId="1786650561">
    <w:abstractNumId w:val="24"/>
  </w:num>
  <w:num w:numId="18" w16cid:durableId="119229966">
    <w:abstractNumId w:val="8"/>
  </w:num>
  <w:num w:numId="19" w16cid:durableId="773282714">
    <w:abstractNumId w:val="30"/>
  </w:num>
  <w:num w:numId="20" w16cid:durableId="1943295931">
    <w:abstractNumId w:val="1"/>
  </w:num>
  <w:num w:numId="21" w16cid:durableId="721640857">
    <w:abstractNumId w:val="44"/>
  </w:num>
  <w:num w:numId="22" w16cid:durableId="1167212164">
    <w:abstractNumId w:val="45"/>
  </w:num>
  <w:num w:numId="23" w16cid:durableId="240023206">
    <w:abstractNumId w:val="31"/>
  </w:num>
  <w:num w:numId="24" w16cid:durableId="191648044">
    <w:abstractNumId w:val="17"/>
  </w:num>
  <w:num w:numId="25" w16cid:durableId="473066965">
    <w:abstractNumId w:val="28"/>
  </w:num>
  <w:num w:numId="26" w16cid:durableId="1489638411">
    <w:abstractNumId w:val="26"/>
  </w:num>
  <w:num w:numId="27" w16cid:durableId="1422525457">
    <w:abstractNumId w:val="25"/>
  </w:num>
  <w:num w:numId="28" w16cid:durableId="653946618">
    <w:abstractNumId w:val="4"/>
  </w:num>
  <w:num w:numId="29" w16cid:durableId="1543327048">
    <w:abstractNumId w:val="46"/>
  </w:num>
  <w:num w:numId="30" w16cid:durableId="991716118">
    <w:abstractNumId w:val="19"/>
  </w:num>
  <w:num w:numId="31" w16cid:durableId="737675157">
    <w:abstractNumId w:val="21"/>
  </w:num>
  <w:num w:numId="32" w16cid:durableId="526335178">
    <w:abstractNumId w:val="14"/>
  </w:num>
  <w:num w:numId="33" w16cid:durableId="1432161911">
    <w:abstractNumId w:val="5"/>
  </w:num>
  <w:num w:numId="34" w16cid:durableId="463815305">
    <w:abstractNumId w:val="34"/>
  </w:num>
  <w:num w:numId="35" w16cid:durableId="1451046251">
    <w:abstractNumId w:val="43"/>
  </w:num>
  <w:num w:numId="36" w16cid:durableId="1500928002">
    <w:abstractNumId w:val="36"/>
  </w:num>
  <w:num w:numId="37" w16cid:durableId="481117822">
    <w:abstractNumId w:val="16"/>
  </w:num>
  <w:num w:numId="38" w16cid:durableId="1328439027">
    <w:abstractNumId w:val="40"/>
  </w:num>
  <w:num w:numId="39" w16cid:durableId="1341740826">
    <w:abstractNumId w:val="33"/>
  </w:num>
  <w:num w:numId="40" w16cid:durableId="1537429877">
    <w:abstractNumId w:val="42"/>
  </w:num>
  <w:num w:numId="41" w16cid:durableId="302203300">
    <w:abstractNumId w:val="47"/>
  </w:num>
  <w:num w:numId="42" w16cid:durableId="381712461">
    <w:abstractNumId w:val="22"/>
  </w:num>
  <w:num w:numId="43" w16cid:durableId="1108353740">
    <w:abstractNumId w:val="20"/>
  </w:num>
  <w:num w:numId="44" w16cid:durableId="912857868">
    <w:abstractNumId w:val="29"/>
  </w:num>
  <w:num w:numId="45" w16cid:durableId="462382811">
    <w:abstractNumId w:val="11"/>
  </w:num>
  <w:num w:numId="46" w16cid:durableId="476579285">
    <w:abstractNumId w:val="38"/>
  </w:num>
  <w:num w:numId="47" w16cid:durableId="1400250860">
    <w:abstractNumId w:val="7"/>
  </w:num>
  <w:num w:numId="48" w16cid:durableId="720902492">
    <w:abstractNumId w:val="10"/>
  </w:num>
  <w:num w:numId="49" w16cid:durableId="273440044">
    <w:abstractNumId w:val="13"/>
  </w:num>
  <w:num w:numId="50" w16cid:durableId="1606296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2BEF"/>
    <w:rsid w:val="000438C2"/>
    <w:rsid w:val="00046768"/>
    <w:rsid w:val="0004681A"/>
    <w:rsid w:val="00051834"/>
    <w:rsid w:val="0005477E"/>
    <w:rsid w:val="00054A22"/>
    <w:rsid w:val="00056AE1"/>
    <w:rsid w:val="0005742E"/>
    <w:rsid w:val="00062023"/>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C59B4"/>
    <w:rsid w:val="000C5B30"/>
    <w:rsid w:val="000C7FB6"/>
    <w:rsid w:val="000D2AB6"/>
    <w:rsid w:val="000D2C4B"/>
    <w:rsid w:val="000D58AB"/>
    <w:rsid w:val="000E3702"/>
    <w:rsid w:val="000E42B8"/>
    <w:rsid w:val="000F032B"/>
    <w:rsid w:val="000F1D2A"/>
    <w:rsid w:val="000F3400"/>
    <w:rsid w:val="000F413D"/>
    <w:rsid w:val="000F42F7"/>
    <w:rsid w:val="000F474F"/>
    <w:rsid w:val="000F4BE8"/>
    <w:rsid w:val="000F5499"/>
    <w:rsid w:val="000F5D71"/>
    <w:rsid w:val="001016B4"/>
    <w:rsid w:val="00101EB9"/>
    <w:rsid w:val="00104BC6"/>
    <w:rsid w:val="00112A20"/>
    <w:rsid w:val="00112D80"/>
    <w:rsid w:val="00114E2C"/>
    <w:rsid w:val="00124F8E"/>
    <w:rsid w:val="00126F3E"/>
    <w:rsid w:val="00133525"/>
    <w:rsid w:val="00133ED8"/>
    <w:rsid w:val="001343AB"/>
    <w:rsid w:val="00134E23"/>
    <w:rsid w:val="001440F9"/>
    <w:rsid w:val="00152010"/>
    <w:rsid w:val="0015223A"/>
    <w:rsid w:val="0015240F"/>
    <w:rsid w:val="001529BF"/>
    <w:rsid w:val="001549F2"/>
    <w:rsid w:val="001620A7"/>
    <w:rsid w:val="00162A8A"/>
    <w:rsid w:val="00165302"/>
    <w:rsid w:val="0017014C"/>
    <w:rsid w:val="00171166"/>
    <w:rsid w:val="001741AD"/>
    <w:rsid w:val="00180632"/>
    <w:rsid w:val="00182F98"/>
    <w:rsid w:val="00184641"/>
    <w:rsid w:val="0019040A"/>
    <w:rsid w:val="00191964"/>
    <w:rsid w:val="00193F04"/>
    <w:rsid w:val="001A1513"/>
    <w:rsid w:val="001A4C42"/>
    <w:rsid w:val="001B02CC"/>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6F65"/>
    <w:rsid w:val="00200761"/>
    <w:rsid w:val="00202A58"/>
    <w:rsid w:val="00210943"/>
    <w:rsid w:val="00211302"/>
    <w:rsid w:val="002117BB"/>
    <w:rsid w:val="00220BF3"/>
    <w:rsid w:val="00223E60"/>
    <w:rsid w:val="00225E3F"/>
    <w:rsid w:val="00233A83"/>
    <w:rsid w:val="002347A2"/>
    <w:rsid w:val="00235809"/>
    <w:rsid w:val="00235941"/>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75F0"/>
    <w:rsid w:val="00276EE4"/>
    <w:rsid w:val="0028164B"/>
    <w:rsid w:val="00285890"/>
    <w:rsid w:val="002868F0"/>
    <w:rsid w:val="00287B8F"/>
    <w:rsid w:val="00294DDA"/>
    <w:rsid w:val="002A5644"/>
    <w:rsid w:val="002A7C4F"/>
    <w:rsid w:val="002B2D3F"/>
    <w:rsid w:val="002B378B"/>
    <w:rsid w:val="002B3DDB"/>
    <w:rsid w:val="002B6339"/>
    <w:rsid w:val="002D16F1"/>
    <w:rsid w:val="002D22D9"/>
    <w:rsid w:val="002D56F3"/>
    <w:rsid w:val="002D79A2"/>
    <w:rsid w:val="002E0086"/>
    <w:rsid w:val="002E00EE"/>
    <w:rsid w:val="002F0E0C"/>
    <w:rsid w:val="002F10A6"/>
    <w:rsid w:val="002F21F4"/>
    <w:rsid w:val="002F5216"/>
    <w:rsid w:val="00300ACF"/>
    <w:rsid w:val="00300BA9"/>
    <w:rsid w:val="00301868"/>
    <w:rsid w:val="00303F37"/>
    <w:rsid w:val="00307031"/>
    <w:rsid w:val="00313A57"/>
    <w:rsid w:val="00315B08"/>
    <w:rsid w:val="003172DC"/>
    <w:rsid w:val="003267D7"/>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4CBF"/>
    <w:rsid w:val="003650C3"/>
    <w:rsid w:val="0036620E"/>
    <w:rsid w:val="003671B1"/>
    <w:rsid w:val="00370A9A"/>
    <w:rsid w:val="00371558"/>
    <w:rsid w:val="0037264F"/>
    <w:rsid w:val="003736FD"/>
    <w:rsid w:val="003744F9"/>
    <w:rsid w:val="003765B8"/>
    <w:rsid w:val="003844E2"/>
    <w:rsid w:val="00384F83"/>
    <w:rsid w:val="00392BEA"/>
    <w:rsid w:val="003A0483"/>
    <w:rsid w:val="003A706D"/>
    <w:rsid w:val="003A7F93"/>
    <w:rsid w:val="003B0393"/>
    <w:rsid w:val="003B4652"/>
    <w:rsid w:val="003B703B"/>
    <w:rsid w:val="003C3971"/>
    <w:rsid w:val="003C4D69"/>
    <w:rsid w:val="003C561B"/>
    <w:rsid w:val="003C5EFA"/>
    <w:rsid w:val="003D37E2"/>
    <w:rsid w:val="003D4522"/>
    <w:rsid w:val="003E2C78"/>
    <w:rsid w:val="003E70FA"/>
    <w:rsid w:val="003E7753"/>
    <w:rsid w:val="003F07E3"/>
    <w:rsid w:val="003F5675"/>
    <w:rsid w:val="003F6793"/>
    <w:rsid w:val="0040110C"/>
    <w:rsid w:val="00406636"/>
    <w:rsid w:val="0041089F"/>
    <w:rsid w:val="00411154"/>
    <w:rsid w:val="00412687"/>
    <w:rsid w:val="004231E2"/>
    <w:rsid w:val="00423334"/>
    <w:rsid w:val="00424397"/>
    <w:rsid w:val="0042668D"/>
    <w:rsid w:val="00430001"/>
    <w:rsid w:val="004310BB"/>
    <w:rsid w:val="00433B37"/>
    <w:rsid w:val="004345EC"/>
    <w:rsid w:val="004347EA"/>
    <w:rsid w:val="00435B44"/>
    <w:rsid w:val="004406A5"/>
    <w:rsid w:val="00442E80"/>
    <w:rsid w:val="00443B1F"/>
    <w:rsid w:val="00445952"/>
    <w:rsid w:val="00447B7C"/>
    <w:rsid w:val="00447E12"/>
    <w:rsid w:val="00472C04"/>
    <w:rsid w:val="004735B3"/>
    <w:rsid w:val="00477899"/>
    <w:rsid w:val="0048182A"/>
    <w:rsid w:val="004826A9"/>
    <w:rsid w:val="004837BD"/>
    <w:rsid w:val="00486CB8"/>
    <w:rsid w:val="00494804"/>
    <w:rsid w:val="004A603D"/>
    <w:rsid w:val="004A6B02"/>
    <w:rsid w:val="004B0ECB"/>
    <w:rsid w:val="004B6C07"/>
    <w:rsid w:val="004C1601"/>
    <w:rsid w:val="004C21DF"/>
    <w:rsid w:val="004C5265"/>
    <w:rsid w:val="004D3578"/>
    <w:rsid w:val="004D4767"/>
    <w:rsid w:val="004D5AFC"/>
    <w:rsid w:val="004D7E14"/>
    <w:rsid w:val="004E0E90"/>
    <w:rsid w:val="004E213A"/>
    <w:rsid w:val="004E2510"/>
    <w:rsid w:val="004E39A2"/>
    <w:rsid w:val="004E3C97"/>
    <w:rsid w:val="004E7F50"/>
    <w:rsid w:val="004F07FD"/>
    <w:rsid w:val="004F0988"/>
    <w:rsid w:val="004F3340"/>
    <w:rsid w:val="004F3E3D"/>
    <w:rsid w:val="004F46DD"/>
    <w:rsid w:val="004F6220"/>
    <w:rsid w:val="00503000"/>
    <w:rsid w:val="005032A8"/>
    <w:rsid w:val="005037D3"/>
    <w:rsid w:val="00504DAA"/>
    <w:rsid w:val="00506787"/>
    <w:rsid w:val="0051004D"/>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116C"/>
    <w:rsid w:val="00562380"/>
    <w:rsid w:val="00562500"/>
    <w:rsid w:val="00562844"/>
    <w:rsid w:val="00564A23"/>
    <w:rsid w:val="00565087"/>
    <w:rsid w:val="0057261C"/>
    <w:rsid w:val="00572E14"/>
    <w:rsid w:val="00582450"/>
    <w:rsid w:val="005925F8"/>
    <w:rsid w:val="005930E6"/>
    <w:rsid w:val="00595F8E"/>
    <w:rsid w:val="005960E0"/>
    <w:rsid w:val="005973BE"/>
    <w:rsid w:val="005A32D8"/>
    <w:rsid w:val="005A5986"/>
    <w:rsid w:val="005B1F1B"/>
    <w:rsid w:val="005B365D"/>
    <w:rsid w:val="005B3CCF"/>
    <w:rsid w:val="005B6DD9"/>
    <w:rsid w:val="005C060B"/>
    <w:rsid w:val="005C2A4F"/>
    <w:rsid w:val="005C4000"/>
    <w:rsid w:val="005C422A"/>
    <w:rsid w:val="005C64C4"/>
    <w:rsid w:val="005D0DD2"/>
    <w:rsid w:val="005D2E01"/>
    <w:rsid w:val="005D67FC"/>
    <w:rsid w:val="005D7526"/>
    <w:rsid w:val="005E54C7"/>
    <w:rsid w:val="005E683B"/>
    <w:rsid w:val="005E69AE"/>
    <w:rsid w:val="005F4AD6"/>
    <w:rsid w:val="005F4B4C"/>
    <w:rsid w:val="005F4CDD"/>
    <w:rsid w:val="005F5B2B"/>
    <w:rsid w:val="005F6269"/>
    <w:rsid w:val="005F7F09"/>
    <w:rsid w:val="00602AEA"/>
    <w:rsid w:val="00607E3C"/>
    <w:rsid w:val="00614FDF"/>
    <w:rsid w:val="0061775C"/>
    <w:rsid w:val="00617ED4"/>
    <w:rsid w:val="00623C82"/>
    <w:rsid w:val="006246A7"/>
    <w:rsid w:val="0062595A"/>
    <w:rsid w:val="00632B45"/>
    <w:rsid w:val="006343D6"/>
    <w:rsid w:val="0063543D"/>
    <w:rsid w:val="00640CF9"/>
    <w:rsid w:val="006459B5"/>
    <w:rsid w:val="00647114"/>
    <w:rsid w:val="0065563F"/>
    <w:rsid w:val="00662A4B"/>
    <w:rsid w:val="0066731C"/>
    <w:rsid w:val="00670349"/>
    <w:rsid w:val="006707BC"/>
    <w:rsid w:val="0067268C"/>
    <w:rsid w:val="006753FB"/>
    <w:rsid w:val="006759E6"/>
    <w:rsid w:val="006840F5"/>
    <w:rsid w:val="00685171"/>
    <w:rsid w:val="006912E1"/>
    <w:rsid w:val="006A0145"/>
    <w:rsid w:val="006A016F"/>
    <w:rsid w:val="006A323F"/>
    <w:rsid w:val="006B0139"/>
    <w:rsid w:val="006B129A"/>
    <w:rsid w:val="006B30D0"/>
    <w:rsid w:val="006B41AD"/>
    <w:rsid w:val="006B4DE9"/>
    <w:rsid w:val="006C0AD3"/>
    <w:rsid w:val="006C3D95"/>
    <w:rsid w:val="006C79D3"/>
    <w:rsid w:val="006D1E99"/>
    <w:rsid w:val="006D67E7"/>
    <w:rsid w:val="006D73BB"/>
    <w:rsid w:val="006E2A42"/>
    <w:rsid w:val="006E3141"/>
    <w:rsid w:val="006E5C86"/>
    <w:rsid w:val="006F71F4"/>
    <w:rsid w:val="00705538"/>
    <w:rsid w:val="007059D9"/>
    <w:rsid w:val="007060EB"/>
    <w:rsid w:val="0071129B"/>
    <w:rsid w:val="00713C44"/>
    <w:rsid w:val="00716606"/>
    <w:rsid w:val="00723A44"/>
    <w:rsid w:val="00725B40"/>
    <w:rsid w:val="00726A73"/>
    <w:rsid w:val="00734A5B"/>
    <w:rsid w:val="0074026F"/>
    <w:rsid w:val="007420D3"/>
    <w:rsid w:val="007429F6"/>
    <w:rsid w:val="00742B5A"/>
    <w:rsid w:val="00744A9A"/>
    <w:rsid w:val="00744E76"/>
    <w:rsid w:val="00752198"/>
    <w:rsid w:val="00753881"/>
    <w:rsid w:val="007577D5"/>
    <w:rsid w:val="00761266"/>
    <w:rsid w:val="007615CA"/>
    <w:rsid w:val="00762483"/>
    <w:rsid w:val="007732AC"/>
    <w:rsid w:val="0077432F"/>
    <w:rsid w:val="00774DA4"/>
    <w:rsid w:val="00775195"/>
    <w:rsid w:val="00781F0F"/>
    <w:rsid w:val="007851C1"/>
    <w:rsid w:val="00786D37"/>
    <w:rsid w:val="00791110"/>
    <w:rsid w:val="00791FEE"/>
    <w:rsid w:val="007A1E51"/>
    <w:rsid w:val="007B2F1E"/>
    <w:rsid w:val="007B462B"/>
    <w:rsid w:val="007B600E"/>
    <w:rsid w:val="007C0226"/>
    <w:rsid w:val="007C4A4E"/>
    <w:rsid w:val="007D48CC"/>
    <w:rsid w:val="007D5172"/>
    <w:rsid w:val="007D53B3"/>
    <w:rsid w:val="007D5A1C"/>
    <w:rsid w:val="007D7D88"/>
    <w:rsid w:val="007E2E4B"/>
    <w:rsid w:val="007E6293"/>
    <w:rsid w:val="007F0AED"/>
    <w:rsid w:val="007F0F4A"/>
    <w:rsid w:val="007F27B2"/>
    <w:rsid w:val="007F708E"/>
    <w:rsid w:val="00800761"/>
    <w:rsid w:val="008028A4"/>
    <w:rsid w:val="008038C2"/>
    <w:rsid w:val="00805370"/>
    <w:rsid w:val="008071F7"/>
    <w:rsid w:val="00810E8D"/>
    <w:rsid w:val="00820B25"/>
    <w:rsid w:val="00820E0F"/>
    <w:rsid w:val="00821AEF"/>
    <w:rsid w:val="00826E3B"/>
    <w:rsid w:val="008276AC"/>
    <w:rsid w:val="00830747"/>
    <w:rsid w:val="00831714"/>
    <w:rsid w:val="00833062"/>
    <w:rsid w:val="00833358"/>
    <w:rsid w:val="008340FF"/>
    <w:rsid w:val="008346AB"/>
    <w:rsid w:val="008366FC"/>
    <w:rsid w:val="00841896"/>
    <w:rsid w:val="0084389E"/>
    <w:rsid w:val="00843B15"/>
    <w:rsid w:val="008478EC"/>
    <w:rsid w:val="008559EF"/>
    <w:rsid w:val="008569D0"/>
    <w:rsid w:val="00863A2E"/>
    <w:rsid w:val="0087088B"/>
    <w:rsid w:val="00871DFA"/>
    <w:rsid w:val="008768CA"/>
    <w:rsid w:val="00881283"/>
    <w:rsid w:val="008826B0"/>
    <w:rsid w:val="008A54F8"/>
    <w:rsid w:val="008A5EFF"/>
    <w:rsid w:val="008B2D3A"/>
    <w:rsid w:val="008B36E4"/>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7ADF"/>
    <w:rsid w:val="00947F73"/>
    <w:rsid w:val="00952E10"/>
    <w:rsid w:val="00954463"/>
    <w:rsid w:val="009545A1"/>
    <w:rsid w:val="0095792D"/>
    <w:rsid w:val="00963F84"/>
    <w:rsid w:val="00970201"/>
    <w:rsid w:val="009750A6"/>
    <w:rsid w:val="009876B4"/>
    <w:rsid w:val="0099006A"/>
    <w:rsid w:val="00991277"/>
    <w:rsid w:val="00991C1A"/>
    <w:rsid w:val="00995869"/>
    <w:rsid w:val="009A6EAC"/>
    <w:rsid w:val="009A758A"/>
    <w:rsid w:val="009B54B4"/>
    <w:rsid w:val="009C2C1B"/>
    <w:rsid w:val="009C412B"/>
    <w:rsid w:val="009C47B5"/>
    <w:rsid w:val="009C49E3"/>
    <w:rsid w:val="009E14A2"/>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1C3E"/>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A0384"/>
    <w:rsid w:val="00AA299C"/>
    <w:rsid w:val="00AA77BA"/>
    <w:rsid w:val="00AB2950"/>
    <w:rsid w:val="00AB6943"/>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E70E4"/>
    <w:rsid w:val="00AF1A48"/>
    <w:rsid w:val="00AF36D6"/>
    <w:rsid w:val="00AF3AA9"/>
    <w:rsid w:val="00AF4359"/>
    <w:rsid w:val="00AF4FE2"/>
    <w:rsid w:val="00AF5752"/>
    <w:rsid w:val="00AF76EA"/>
    <w:rsid w:val="00B02BC9"/>
    <w:rsid w:val="00B03FD0"/>
    <w:rsid w:val="00B06539"/>
    <w:rsid w:val="00B10171"/>
    <w:rsid w:val="00B15449"/>
    <w:rsid w:val="00B16019"/>
    <w:rsid w:val="00B211C1"/>
    <w:rsid w:val="00B265BC"/>
    <w:rsid w:val="00B27217"/>
    <w:rsid w:val="00B27C15"/>
    <w:rsid w:val="00B32270"/>
    <w:rsid w:val="00B32B3E"/>
    <w:rsid w:val="00B3654C"/>
    <w:rsid w:val="00B43A3F"/>
    <w:rsid w:val="00B44E1F"/>
    <w:rsid w:val="00B4615A"/>
    <w:rsid w:val="00B60B51"/>
    <w:rsid w:val="00B61EEA"/>
    <w:rsid w:val="00B620CD"/>
    <w:rsid w:val="00B62DE3"/>
    <w:rsid w:val="00B64997"/>
    <w:rsid w:val="00B72D88"/>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4103"/>
    <w:rsid w:val="00BD69DB"/>
    <w:rsid w:val="00BE2A72"/>
    <w:rsid w:val="00BE3255"/>
    <w:rsid w:val="00BE3B9C"/>
    <w:rsid w:val="00BF128E"/>
    <w:rsid w:val="00BF1E1E"/>
    <w:rsid w:val="00C02C5C"/>
    <w:rsid w:val="00C054B3"/>
    <w:rsid w:val="00C1010E"/>
    <w:rsid w:val="00C1496A"/>
    <w:rsid w:val="00C15F7F"/>
    <w:rsid w:val="00C163A6"/>
    <w:rsid w:val="00C2281E"/>
    <w:rsid w:val="00C23CE1"/>
    <w:rsid w:val="00C24837"/>
    <w:rsid w:val="00C25A3B"/>
    <w:rsid w:val="00C26810"/>
    <w:rsid w:val="00C273CF"/>
    <w:rsid w:val="00C32683"/>
    <w:rsid w:val="00C33079"/>
    <w:rsid w:val="00C34DDA"/>
    <w:rsid w:val="00C353F4"/>
    <w:rsid w:val="00C35796"/>
    <w:rsid w:val="00C43CFC"/>
    <w:rsid w:val="00C45231"/>
    <w:rsid w:val="00C56501"/>
    <w:rsid w:val="00C63D49"/>
    <w:rsid w:val="00C657BF"/>
    <w:rsid w:val="00C723E4"/>
    <w:rsid w:val="00C72833"/>
    <w:rsid w:val="00C75869"/>
    <w:rsid w:val="00C7616D"/>
    <w:rsid w:val="00C80F1D"/>
    <w:rsid w:val="00C82174"/>
    <w:rsid w:val="00C83BD4"/>
    <w:rsid w:val="00C93F40"/>
    <w:rsid w:val="00C95679"/>
    <w:rsid w:val="00C9693D"/>
    <w:rsid w:val="00C969B2"/>
    <w:rsid w:val="00CA0C7E"/>
    <w:rsid w:val="00CA3D0C"/>
    <w:rsid w:val="00CA7102"/>
    <w:rsid w:val="00CB445C"/>
    <w:rsid w:val="00CB4F7A"/>
    <w:rsid w:val="00CB51CC"/>
    <w:rsid w:val="00CC4C9A"/>
    <w:rsid w:val="00CC59FA"/>
    <w:rsid w:val="00CC742A"/>
    <w:rsid w:val="00CC76A9"/>
    <w:rsid w:val="00CC7BC1"/>
    <w:rsid w:val="00CD0EA6"/>
    <w:rsid w:val="00CD45C9"/>
    <w:rsid w:val="00CD655A"/>
    <w:rsid w:val="00CE076D"/>
    <w:rsid w:val="00CE4C40"/>
    <w:rsid w:val="00CF0171"/>
    <w:rsid w:val="00CF20E3"/>
    <w:rsid w:val="00CF78DE"/>
    <w:rsid w:val="00D008D3"/>
    <w:rsid w:val="00D04514"/>
    <w:rsid w:val="00D05632"/>
    <w:rsid w:val="00D074E7"/>
    <w:rsid w:val="00D07C26"/>
    <w:rsid w:val="00D1546F"/>
    <w:rsid w:val="00D17573"/>
    <w:rsid w:val="00D3057E"/>
    <w:rsid w:val="00D309CC"/>
    <w:rsid w:val="00D3488D"/>
    <w:rsid w:val="00D3577F"/>
    <w:rsid w:val="00D41667"/>
    <w:rsid w:val="00D429EF"/>
    <w:rsid w:val="00D42AC7"/>
    <w:rsid w:val="00D43B9E"/>
    <w:rsid w:val="00D46431"/>
    <w:rsid w:val="00D475C1"/>
    <w:rsid w:val="00D56A52"/>
    <w:rsid w:val="00D57972"/>
    <w:rsid w:val="00D6623D"/>
    <w:rsid w:val="00D673CA"/>
    <w:rsid w:val="00D675A9"/>
    <w:rsid w:val="00D71BD1"/>
    <w:rsid w:val="00D733D5"/>
    <w:rsid w:val="00D738D6"/>
    <w:rsid w:val="00D755EB"/>
    <w:rsid w:val="00D75994"/>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B613B"/>
    <w:rsid w:val="00DC309B"/>
    <w:rsid w:val="00DC4DA2"/>
    <w:rsid w:val="00DC7727"/>
    <w:rsid w:val="00DD03DF"/>
    <w:rsid w:val="00DD0A60"/>
    <w:rsid w:val="00DD18AC"/>
    <w:rsid w:val="00DD27CF"/>
    <w:rsid w:val="00DD4C17"/>
    <w:rsid w:val="00DD7EA0"/>
    <w:rsid w:val="00DE676A"/>
    <w:rsid w:val="00DF2B1F"/>
    <w:rsid w:val="00DF6189"/>
    <w:rsid w:val="00DF62CD"/>
    <w:rsid w:val="00E00755"/>
    <w:rsid w:val="00E02E2B"/>
    <w:rsid w:val="00E05260"/>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07ED"/>
    <w:rsid w:val="00E52814"/>
    <w:rsid w:val="00E55151"/>
    <w:rsid w:val="00E63EC1"/>
    <w:rsid w:val="00E670FF"/>
    <w:rsid w:val="00E67C3E"/>
    <w:rsid w:val="00E70F95"/>
    <w:rsid w:val="00E72324"/>
    <w:rsid w:val="00E723B3"/>
    <w:rsid w:val="00E729F0"/>
    <w:rsid w:val="00E72ABE"/>
    <w:rsid w:val="00E75C6A"/>
    <w:rsid w:val="00E77645"/>
    <w:rsid w:val="00E77840"/>
    <w:rsid w:val="00E834B8"/>
    <w:rsid w:val="00E84530"/>
    <w:rsid w:val="00E85A25"/>
    <w:rsid w:val="00E87309"/>
    <w:rsid w:val="00E87A96"/>
    <w:rsid w:val="00EA59EF"/>
    <w:rsid w:val="00EB22F4"/>
    <w:rsid w:val="00EB233F"/>
    <w:rsid w:val="00EC3517"/>
    <w:rsid w:val="00EC454E"/>
    <w:rsid w:val="00EC4A25"/>
    <w:rsid w:val="00ED2E9E"/>
    <w:rsid w:val="00EE0D55"/>
    <w:rsid w:val="00EE14CB"/>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377F"/>
    <w:rsid w:val="00F1639A"/>
    <w:rsid w:val="00F17B5D"/>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50BAB"/>
    <w:rsid w:val="00F57226"/>
    <w:rsid w:val="00F614F2"/>
    <w:rsid w:val="00F61745"/>
    <w:rsid w:val="00F62112"/>
    <w:rsid w:val="00F62AEB"/>
    <w:rsid w:val="00F63709"/>
    <w:rsid w:val="00F63841"/>
    <w:rsid w:val="00F64730"/>
    <w:rsid w:val="00F653B8"/>
    <w:rsid w:val="00F70647"/>
    <w:rsid w:val="00F71571"/>
    <w:rsid w:val="00F74935"/>
    <w:rsid w:val="00F75917"/>
    <w:rsid w:val="00F8253B"/>
    <w:rsid w:val="00FA1266"/>
    <w:rsid w:val="00FA1560"/>
    <w:rsid w:val="00FA2910"/>
    <w:rsid w:val="00FA65D0"/>
    <w:rsid w:val="00FB3212"/>
    <w:rsid w:val="00FB56EC"/>
    <w:rsid w:val="00FB78A4"/>
    <w:rsid w:val="00FC1192"/>
    <w:rsid w:val="00FC3923"/>
    <w:rsid w:val="00FC41AB"/>
    <w:rsid w:val="00FC671A"/>
    <w:rsid w:val="00FD18FB"/>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FC"/>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264511">
      <w:bodyDiv w:val="1"/>
      <w:marLeft w:val="0"/>
      <w:marRight w:val="0"/>
      <w:marTop w:val="0"/>
      <w:marBottom w:val="0"/>
      <w:divBdr>
        <w:top w:val="none" w:sz="0" w:space="0" w:color="auto"/>
        <w:left w:val="none" w:sz="0" w:space="0" w:color="auto"/>
        <w:bottom w:val="none" w:sz="0" w:space="0" w:color="auto"/>
        <w:right w:val="none" w:sz="0" w:space="0" w:color="auto"/>
      </w:divBdr>
    </w:div>
    <w:div w:id="1513841141">
      <w:bodyDiv w:val="1"/>
      <w:marLeft w:val="0"/>
      <w:marRight w:val="0"/>
      <w:marTop w:val="0"/>
      <w:marBottom w:val="0"/>
      <w:divBdr>
        <w:top w:val="none" w:sz="0" w:space="0" w:color="auto"/>
        <w:left w:val="none" w:sz="0" w:space="0" w:color="auto"/>
        <w:bottom w:val="none" w:sz="0" w:space="0" w:color="auto"/>
        <w:right w:val="none" w:sz="0" w:space="0" w:color="auto"/>
      </w:divBdr>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104</TotalTime>
  <Pages>3</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41</cp:revision>
  <cp:lastPrinted>2019-02-25T14:05:00Z</cp:lastPrinted>
  <dcterms:created xsi:type="dcterms:W3CDTF">2023-02-17T19:32:00Z</dcterms:created>
  <dcterms:modified xsi:type="dcterms:W3CDTF">2023-08-11T22:57:00Z</dcterms:modified>
  <cp:category/>
</cp:coreProperties>
</file>